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16" w:rsidRPr="00345216" w:rsidRDefault="00345216" w:rsidP="007A0D4F">
      <w:pPr>
        <w:spacing w:after="200" w:line="253" w:lineRule="atLeast"/>
        <w:jc w:val="center"/>
        <w:rPr>
          <w:rFonts w:ascii="Times New Roman" w:eastAsia="Times New Roman" w:hAnsi="Times New Roman" w:cs="Times New Roman"/>
          <w:color w:val="000000"/>
        </w:rPr>
      </w:pPr>
      <w:r w:rsidRPr="00345216">
        <w:rPr>
          <w:rFonts w:ascii="Sylfaen" w:eastAsia="Times New Roman" w:hAnsi="Sylfaen" w:cs="Times New Roman"/>
          <w:b/>
          <w:bCs/>
          <w:color w:val="000000"/>
        </w:rPr>
        <w:t>Curriculum</w:t>
      </w:r>
    </w:p>
    <w:p w:rsidR="00345216" w:rsidRPr="00345216" w:rsidRDefault="00345216" w:rsidP="00345216">
      <w:pPr>
        <w:spacing w:after="200" w:line="253" w:lineRule="atLeast"/>
        <w:jc w:val="center"/>
        <w:rPr>
          <w:rFonts w:ascii="Times New Roman" w:eastAsia="Times New Roman" w:hAnsi="Times New Roman" w:cs="Times New Roman"/>
          <w:color w:val="000000"/>
        </w:rPr>
      </w:pPr>
      <w:r w:rsidRPr="00345216">
        <w:rPr>
          <w:rFonts w:ascii="Sylfaen" w:eastAsia="Times New Roman" w:hAnsi="Sylfaen" w:cs="Times New Roman"/>
          <w:b/>
          <w:bCs/>
          <w:color w:val="000000"/>
        </w:rPr>
        <w:t>German Language and Literature (Bachelor)</w:t>
      </w:r>
    </w:p>
    <w:tbl>
      <w:tblPr>
        <w:tblW w:w="11766" w:type="dxa"/>
        <w:tblInd w:w="-1026" w:type="dxa"/>
        <w:tblLayout w:type="fixed"/>
        <w:tblCellMar>
          <w:left w:w="0" w:type="dxa"/>
          <w:right w:w="0" w:type="dxa"/>
        </w:tblCellMar>
        <w:tblLook w:val="04A0" w:firstRow="1" w:lastRow="0" w:firstColumn="1" w:lastColumn="0" w:noHBand="0" w:noVBand="1"/>
      </w:tblPr>
      <w:tblGrid>
        <w:gridCol w:w="2694"/>
        <w:gridCol w:w="9072"/>
      </w:tblGrid>
      <w:tr w:rsidR="009C4A36" w:rsidRPr="00345216" w:rsidTr="00676F13">
        <w:trPr>
          <w:trHeight w:val="504"/>
        </w:trPr>
        <w:tc>
          <w:tcPr>
            <w:tcW w:w="2694" w:type="dxa"/>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9C4A36" w:rsidRPr="00BA00A5" w:rsidRDefault="009C4A36" w:rsidP="009C4A36">
            <w:pPr>
              <w:spacing w:after="0"/>
              <w:rPr>
                <w:rFonts w:ascii="Sylfaen" w:hAnsi="Sylfaen"/>
                <w:b/>
              </w:rPr>
            </w:pPr>
            <w:r w:rsidRPr="00BA00A5">
              <w:rPr>
                <w:rFonts w:ascii="Sylfaen" w:hAnsi="Sylfaen"/>
                <w:b/>
              </w:rPr>
              <w:t>Program</w:t>
            </w:r>
          </w:p>
        </w:tc>
        <w:tc>
          <w:tcPr>
            <w:tcW w:w="9072"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9C4A36" w:rsidRPr="00345216" w:rsidRDefault="00676F13" w:rsidP="009C4A36">
            <w:pPr>
              <w:spacing w:after="0" w:line="230" w:lineRule="atLeast"/>
              <w:ind w:right="34"/>
              <w:rPr>
                <w:rFonts w:ascii="Times New Roman" w:eastAsia="Times New Roman" w:hAnsi="Times New Roman" w:cs="Times New Roman"/>
                <w:sz w:val="20"/>
                <w:szCs w:val="20"/>
              </w:rPr>
            </w:pPr>
            <w:r>
              <w:rPr>
                <w:rFonts w:ascii="Sylfaen" w:eastAsia="Times New Roman" w:hAnsi="Sylfaen" w:cs="Times New Roman"/>
                <w:sz w:val="20"/>
                <w:szCs w:val="20"/>
              </w:rPr>
              <w:t>German Language and L</w:t>
            </w:r>
            <w:r w:rsidR="009C4A36" w:rsidRPr="00345216">
              <w:rPr>
                <w:rFonts w:ascii="Sylfaen" w:eastAsia="Times New Roman" w:hAnsi="Sylfaen" w:cs="Times New Roman"/>
                <w:sz w:val="20"/>
                <w:szCs w:val="20"/>
              </w:rPr>
              <w:t>iterature</w:t>
            </w:r>
          </w:p>
          <w:p w:rsidR="009C4A36" w:rsidRPr="00345216" w:rsidRDefault="009C4A36" w:rsidP="009C4A36">
            <w:pPr>
              <w:spacing w:after="0" w:line="230" w:lineRule="atLeast"/>
              <w:ind w:right="34"/>
              <w:rPr>
                <w:rFonts w:ascii="Times New Roman" w:eastAsia="Times New Roman" w:hAnsi="Times New Roman" w:cs="Times New Roman"/>
                <w:sz w:val="20"/>
                <w:szCs w:val="20"/>
              </w:rPr>
            </w:pPr>
          </w:p>
        </w:tc>
      </w:tr>
      <w:tr w:rsidR="002F03E2" w:rsidRPr="00345216" w:rsidTr="00676F13">
        <w:trPr>
          <w:trHeight w:val="310"/>
        </w:trPr>
        <w:tc>
          <w:tcPr>
            <w:tcW w:w="2694" w:type="dxa"/>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2F03E2" w:rsidRPr="00BA00A5" w:rsidRDefault="002F03E2" w:rsidP="002F03E2">
            <w:pPr>
              <w:spacing w:after="0"/>
              <w:rPr>
                <w:rFonts w:ascii="Sylfaen" w:hAnsi="Sylfaen"/>
                <w:b/>
              </w:rPr>
            </w:pPr>
            <w:r w:rsidRPr="00BA00A5">
              <w:rPr>
                <w:rFonts w:ascii="Sylfaen" w:hAnsi="Sylfaen" w:cs="Sylfaen"/>
                <w:b/>
              </w:rPr>
              <w:t>Degree awarded</w:t>
            </w:r>
          </w:p>
        </w:tc>
        <w:tc>
          <w:tcPr>
            <w:tcW w:w="9072"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2F03E2" w:rsidRPr="00345216" w:rsidRDefault="0051550E" w:rsidP="00D57E7E">
            <w:pPr>
              <w:spacing w:after="0" w:line="230" w:lineRule="atLeast"/>
              <w:rPr>
                <w:rFonts w:ascii="Times New Roman" w:eastAsia="Times New Roman" w:hAnsi="Times New Roman" w:cs="Times New Roman"/>
                <w:sz w:val="20"/>
                <w:szCs w:val="20"/>
              </w:rPr>
            </w:pPr>
            <w:r w:rsidRPr="0051550E">
              <w:rPr>
                <w:rFonts w:ascii="Sylfaen" w:eastAsia="Times New Roman" w:hAnsi="Sylfaen" w:cs="Times New Roman"/>
                <w:sz w:val="20"/>
                <w:szCs w:val="20"/>
              </w:rPr>
              <w:t xml:space="preserve">Bachelor of </w:t>
            </w:r>
            <w:r w:rsidR="00D57E7E">
              <w:rPr>
                <w:rFonts w:ascii="Sylfaen" w:eastAsia="Times New Roman" w:hAnsi="Sylfaen" w:cs="Times New Roman"/>
                <w:sz w:val="20"/>
                <w:szCs w:val="20"/>
              </w:rPr>
              <w:t>Arts</w:t>
            </w:r>
            <w:r w:rsidRPr="0051550E">
              <w:rPr>
                <w:rFonts w:ascii="Sylfaen" w:eastAsia="Times New Roman" w:hAnsi="Sylfaen" w:cs="Times New Roman"/>
                <w:sz w:val="20"/>
                <w:szCs w:val="20"/>
              </w:rPr>
              <w:t xml:space="preserve"> in Philology</w:t>
            </w:r>
          </w:p>
        </w:tc>
      </w:tr>
      <w:tr w:rsidR="002F03E2" w:rsidRPr="00345216" w:rsidTr="00676F13">
        <w:trPr>
          <w:trHeight w:val="465"/>
        </w:trPr>
        <w:tc>
          <w:tcPr>
            <w:tcW w:w="2694" w:type="dxa"/>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2F03E2" w:rsidRPr="00BA00A5" w:rsidRDefault="002F03E2" w:rsidP="002F03E2">
            <w:pPr>
              <w:spacing w:after="0"/>
              <w:rPr>
                <w:rFonts w:ascii="Sylfaen" w:hAnsi="Sylfaen"/>
                <w:b/>
                <w:color w:val="943634"/>
              </w:rPr>
            </w:pPr>
            <w:r w:rsidRPr="00BA00A5">
              <w:rPr>
                <w:rFonts w:ascii="Sylfaen" w:hAnsi="Sylfaen" w:cs="Sylfaen"/>
                <w:b/>
              </w:rPr>
              <w:t>Faculty</w:t>
            </w:r>
          </w:p>
        </w:tc>
        <w:tc>
          <w:tcPr>
            <w:tcW w:w="9072"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2F03E2" w:rsidRPr="00345216" w:rsidRDefault="002F03E2" w:rsidP="002F03E2">
            <w:pPr>
              <w:spacing w:after="200" w:line="230" w:lineRule="atLeast"/>
              <w:rPr>
                <w:rFonts w:ascii="Times New Roman" w:eastAsia="Times New Roman" w:hAnsi="Times New Roman" w:cs="Times New Roman"/>
                <w:sz w:val="20"/>
                <w:szCs w:val="20"/>
              </w:rPr>
            </w:pPr>
            <w:r w:rsidRPr="00345216">
              <w:rPr>
                <w:rFonts w:ascii="Sylfaen" w:eastAsia="Times New Roman" w:hAnsi="Sylfaen" w:cs="Times New Roman"/>
                <w:sz w:val="20"/>
                <w:szCs w:val="20"/>
              </w:rPr>
              <w:t>Faculty of Humanities</w:t>
            </w:r>
          </w:p>
        </w:tc>
      </w:tr>
      <w:tr w:rsidR="002F03E2" w:rsidRPr="00345216" w:rsidTr="00676F13">
        <w:trPr>
          <w:trHeight w:val="426"/>
        </w:trPr>
        <w:tc>
          <w:tcPr>
            <w:tcW w:w="2694" w:type="dxa"/>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2F03E2" w:rsidRPr="00BA00A5" w:rsidRDefault="002F03E2" w:rsidP="002F03E2">
            <w:pPr>
              <w:spacing w:after="0"/>
              <w:rPr>
                <w:rFonts w:ascii="Sylfaen" w:hAnsi="Sylfaen"/>
                <w:b/>
              </w:rPr>
            </w:pPr>
            <w:r w:rsidRPr="00BA00A5">
              <w:rPr>
                <w:rFonts w:ascii="Sylfaen" w:hAnsi="Sylfaen" w:cs="Sylfaen"/>
                <w:b/>
              </w:rPr>
              <w:t>Program coordinator/coordinators</w:t>
            </w:r>
          </w:p>
        </w:tc>
        <w:tc>
          <w:tcPr>
            <w:tcW w:w="9072" w:type="dxa"/>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2F03E2" w:rsidRPr="00345216" w:rsidRDefault="002F03E2" w:rsidP="002F03E2">
            <w:pPr>
              <w:spacing w:after="200" w:line="230" w:lineRule="atLeast"/>
              <w:rPr>
                <w:rFonts w:ascii="Times New Roman" w:eastAsia="Times New Roman" w:hAnsi="Times New Roman" w:cs="Times New Roman"/>
                <w:sz w:val="20"/>
                <w:szCs w:val="20"/>
              </w:rPr>
            </w:pPr>
            <w:r w:rsidRPr="00345216">
              <w:rPr>
                <w:rFonts w:ascii="Sylfaen" w:eastAsia="Times New Roman" w:hAnsi="Sylfaen" w:cs="Times New Roman"/>
                <w:sz w:val="20"/>
                <w:szCs w:val="20"/>
              </w:rPr>
              <w:t>Prof.</w:t>
            </w:r>
            <w:r w:rsidRPr="00345216">
              <w:rPr>
                <w:rFonts w:ascii="Times New Roman" w:eastAsia="Times New Roman" w:hAnsi="Times New Roman" w:cs="Times New Roman"/>
                <w:sz w:val="20"/>
                <w:szCs w:val="20"/>
              </w:rPr>
              <w:t> </w:t>
            </w:r>
            <w:proofErr w:type="spellStart"/>
            <w:r w:rsidRPr="00345216">
              <w:rPr>
                <w:rFonts w:ascii="Sylfaen" w:eastAsia="Times New Roman" w:hAnsi="Sylfaen" w:cs="Times New Roman"/>
                <w:sz w:val="20"/>
                <w:szCs w:val="20"/>
              </w:rPr>
              <w:t>Nanuli</w:t>
            </w:r>
            <w:proofErr w:type="spellEnd"/>
            <w:r w:rsidRPr="00345216">
              <w:rPr>
                <w:rFonts w:ascii="Sylfaen" w:eastAsia="Times New Roman" w:hAnsi="Sylfaen" w:cs="Times New Roman"/>
                <w:sz w:val="20"/>
                <w:szCs w:val="20"/>
              </w:rPr>
              <w:t xml:space="preserve"> </w:t>
            </w:r>
            <w:proofErr w:type="spellStart"/>
            <w:r w:rsidRPr="00345216">
              <w:rPr>
                <w:rFonts w:ascii="Sylfaen" w:eastAsia="Times New Roman" w:hAnsi="Sylfaen" w:cs="Times New Roman"/>
                <w:sz w:val="20"/>
                <w:szCs w:val="20"/>
              </w:rPr>
              <w:t>Kakauridze</w:t>
            </w:r>
            <w:proofErr w:type="spellEnd"/>
          </w:p>
        </w:tc>
      </w:tr>
      <w:tr w:rsidR="002F03E2" w:rsidRPr="00345216" w:rsidTr="00676F13">
        <w:trPr>
          <w:trHeight w:val="2559"/>
        </w:trPr>
        <w:tc>
          <w:tcPr>
            <w:tcW w:w="2694"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2F03E2" w:rsidRPr="00BA00A5" w:rsidRDefault="002F03E2" w:rsidP="002F03E2">
            <w:pPr>
              <w:spacing w:after="0"/>
              <w:rPr>
                <w:rFonts w:ascii="Sylfaen" w:hAnsi="Sylfaen"/>
                <w:b/>
              </w:rPr>
            </w:pPr>
            <w:r w:rsidRPr="00BA00A5">
              <w:rPr>
                <w:rFonts w:ascii="Sylfaen" w:hAnsi="Sylfaen" w:cs="Sylfaen"/>
                <w:b/>
              </w:rPr>
              <w:t xml:space="preserve">Length of the program </w:t>
            </w:r>
            <w:r w:rsidRPr="00BA00A5">
              <w:rPr>
                <w:rFonts w:ascii="Sylfaen" w:hAnsi="Sylfaen"/>
                <w:b/>
              </w:rPr>
              <w:t>(</w:t>
            </w:r>
            <w:r w:rsidRPr="00BA00A5">
              <w:rPr>
                <w:rFonts w:ascii="Sylfaen" w:hAnsi="Sylfaen" w:cs="Sylfaen"/>
                <w:b/>
              </w:rPr>
              <w:t>semester</w:t>
            </w:r>
            <w:r w:rsidRPr="00BA00A5">
              <w:rPr>
                <w:rFonts w:ascii="Sylfaen" w:hAnsi="Sylfaen"/>
                <w:b/>
              </w:rPr>
              <w:t xml:space="preserve">, </w:t>
            </w:r>
            <w:r w:rsidRPr="00BA00A5">
              <w:rPr>
                <w:rFonts w:ascii="Sylfaen" w:hAnsi="Sylfaen" w:cs="Sylfaen"/>
                <w:b/>
              </w:rPr>
              <w:t>ECTS</w:t>
            </w:r>
            <w:r w:rsidRPr="00BA00A5">
              <w:rPr>
                <w:rFonts w:ascii="Sylfaen" w:hAnsi="Sylfaen"/>
                <w:b/>
              </w:rPr>
              <w:t>)</w:t>
            </w:r>
          </w:p>
        </w:tc>
        <w:tc>
          <w:tcPr>
            <w:tcW w:w="9072" w:type="dxa"/>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hideMark/>
          </w:tcPr>
          <w:p w:rsidR="00C51188" w:rsidRPr="00C51188" w:rsidRDefault="00C51188" w:rsidP="00C51188">
            <w:pPr>
              <w:spacing w:after="0" w:line="230" w:lineRule="atLeast"/>
              <w:rPr>
                <w:rFonts w:ascii="Sylfaen" w:eastAsia="Times New Roman" w:hAnsi="Sylfaen" w:cs="Times New Roman"/>
                <w:sz w:val="20"/>
                <w:szCs w:val="20"/>
              </w:rPr>
            </w:pPr>
            <w:r w:rsidRPr="00C51188">
              <w:rPr>
                <w:rFonts w:ascii="Sylfaen" w:eastAsia="Times New Roman" w:hAnsi="Sylfaen" w:cs="Times New Roman"/>
                <w:sz w:val="20"/>
                <w:szCs w:val="20"/>
              </w:rPr>
              <w:t>Duration of the program - 8 semesters,</w:t>
            </w:r>
          </w:p>
          <w:p w:rsidR="00C51188" w:rsidRPr="00C51188" w:rsidRDefault="00C51188" w:rsidP="00C51188">
            <w:pPr>
              <w:spacing w:after="0" w:line="230" w:lineRule="atLeast"/>
              <w:rPr>
                <w:rFonts w:ascii="Sylfaen" w:eastAsia="Times New Roman" w:hAnsi="Sylfaen" w:cs="Times New Roman"/>
                <w:sz w:val="20"/>
                <w:szCs w:val="20"/>
              </w:rPr>
            </w:pPr>
            <w:r w:rsidRPr="00C51188">
              <w:rPr>
                <w:rFonts w:ascii="Sylfaen" w:eastAsia="Times New Roman" w:hAnsi="Sylfaen" w:cs="Times New Roman"/>
                <w:sz w:val="20"/>
                <w:szCs w:val="20"/>
              </w:rPr>
              <w:t>Number of Credits: 240 credits,</w:t>
            </w:r>
          </w:p>
          <w:p w:rsidR="00C51188" w:rsidRPr="00C51188" w:rsidRDefault="00D57E7E" w:rsidP="00C51188">
            <w:pPr>
              <w:spacing w:after="0" w:line="230" w:lineRule="atLeast"/>
              <w:rPr>
                <w:rFonts w:ascii="Sylfaen" w:eastAsia="Times New Roman" w:hAnsi="Sylfaen" w:cs="Times New Roman"/>
                <w:sz w:val="20"/>
                <w:szCs w:val="20"/>
              </w:rPr>
            </w:pPr>
            <w:r>
              <w:rPr>
                <w:rFonts w:ascii="Sylfaen" w:eastAsia="Times New Roman" w:hAnsi="Sylfaen" w:cs="Times New Roman"/>
                <w:sz w:val="20"/>
                <w:szCs w:val="20"/>
              </w:rPr>
              <w:t>Major</w:t>
            </w:r>
            <w:r w:rsidR="00C51188" w:rsidRPr="00C51188">
              <w:rPr>
                <w:rFonts w:ascii="Sylfaen" w:eastAsia="Times New Roman" w:hAnsi="Sylfaen" w:cs="Times New Roman"/>
                <w:sz w:val="20"/>
                <w:szCs w:val="20"/>
              </w:rPr>
              <w:t xml:space="preserve"> - 180 credits</w:t>
            </w:r>
            <w:r>
              <w:rPr>
                <w:rFonts w:ascii="Sylfaen" w:eastAsia="Times New Roman" w:hAnsi="Sylfaen" w:cs="Times New Roman"/>
                <w:sz w:val="20"/>
                <w:szCs w:val="20"/>
              </w:rPr>
              <w:t>,</w:t>
            </w:r>
          </w:p>
          <w:p w:rsidR="00C51188" w:rsidRPr="00C51188" w:rsidRDefault="00D57E7E" w:rsidP="00C51188">
            <w:pPr>
              <w:spacing w:after="0" w:line="230" w:lineRule="atLeast"/>
              <w:rPr>
                <w:rFonts w:ascii="Sylfaen" w:eastAsia="Times New Roman" w:hAnsi="Sylfaen" w:cs="Times New Roman"/>
                <w:sz w:val="20"/>
                <w:szCs w:val="20"/>
              </w:rPr>
            </w:pPr>
            <w:r>
              <w:rPr>
                <w:rFonts w:ascii="Sylfaen" w:eastAsia="Times New Roman" w:hAnsi="Sylfaen" w:cs="Times New Roman"/>
                <w:sz w:val="20"/>
                <w:szCs w:val="20"/>
              </w:rPr>
              <w:t>Minor</w:t>
            </w:r>
            <w:r w:rsidR="00676F13">
              <w:rPr>
                <w:rFonts w:ascii="Sylfaen" w:eastAsia="Times New Roman" w:hAnsi="Sylfaen" w:cs="Times New Roman"/>
                <w:sz w:val="20"/>
                <w:szCs w:val="20"/>
              </w:rPr>
              <w:t xml:space="preserve"> - 60 credits.</w:t>
            </w:r>
          </w:p>
          <w:p w:rsidR="00D57E7E" w:rsidRDefault="00D57E7E" w:rsidP="00C51188">
            <w:pPr>
              <w:spacing w:after="0" w:line="230" w:lineRule="atLeast"/>
              <w:rPr>
                <w:rFonts w:ascii="Sylfaen" w:eastAsia="Times New Roman" w:hAnsi="Sylfaen" w:cs="Times New Roman"/>
                <w:sz w:val="20"/>
                <w:szCs w:val="20"/>
              </w:rPr>
            </w:pPr>
            <w:r>
              <w:rPr>
                <w:rFonts w:ascii="Sylfaen" w:eastAsia="Times New Roman" w:hAnsi="Sylfaen" w:cs="Times New Roman"/>
                <w:sz w:val="20"/>
                <w:szCs w:val="20"/>
              </w:rPr>
              <w:t>C</w:t>
            </w:r>
            <w:r w:rsidR="00C51188" w:rsidRPr="00C51188">
              <w:rPr>
                <w:rFonts w:ascii="Sylfaen" w:eastAsia="Times New Roman" w:hAnsi="Sylfaen" w:cs="Times New Roman"/>
                <w:sz w:val="20"/>
                <w:szCs w:val="20"/>
              </w:rPr>
              <w:t xml:space="preserve">urriculum of the undergraduate program includes the following disciplines: </w:t>
            </w:r>
          </w:p>
          <w:p w:rsidR="00C51188" w:rsidRPr="00C51188" w:rsidRDefault="00C51188" w:rsidP="00C51188">
            <w:pPr>
              <w:spacing w:after="0" w:line="230" w:lineRule="atLeast"/>
              <w:rPr>
                <w:rFonts w:ascii="Sylfaen" w:eastAsia="Times New Roman" w:hAnsi="Sylfaen" w:cs="Times New Roman"/>
                <w:sz w:val="20"/>
                <w:szCs w:val="20"/>
              </w:rPr>
            </w:pPr>
            <w:r w:rsidRPr="00C51188">
              <w:rPr>
                <w:rFonts w:ascii="Sylfaen" w:eastAsia="Times New Roman" w:hAnsi="Sylfaen" w:cs="Times New Roman"/>
                <w:sz w:val="20"/>
                <w:szCs w:val="20"/>
              </w:rPr>
              <w:t xml:space="preserve">Compulsory courses for </w:t>
            </w:r>
            <w:r w:rsidR="00D57E7E">
              <w:rPr>
                <w:rFonts w:ascii="Sylfaen" w:eastAsia="Times New Roman" w:hAnsi="Sylfaen" w:cs="Times New Roman"/>
                <w:sz w:val="20"/>
                <w:szCs w:val="20"/>
              </w:rPr>
              <w:t xml:space="preserve">the </w:t>
            </w:r>
            <w:r w:rsidRPr="00C51188">
              <w:rPr>
                <w:rFonts w:ascii="Sylfaen" w:eastAsia="Times New Roman" w:hAnsi="Sylfaen" w:cs="Times New Roman"/>
                <w:sz w:val="20"/>
                <w:szCs w:val="20"/>
              </w:rPr>
              <w:t>philological program - (25 credits)</w:t>
            </w:r>
          </w:p>
          <w:p w:rsidR="00C51188" w:rsidRPr="00C51188" w:rsidRDefault="00D57E7E" w:rsidP="00C51188">
            <w:pPr>
              <w:spacing w:after="0" w:line="230" w:lineRule="atLeast"/>
              <w:rPr>
                <w:rFonts w:ascii="Sylfaen" w:eastAsia="Times New Roman" w:hAnsi="Sylfaen" w:cs="Times New Roman"/>
                <w:sz w:val="20"/>
                <w:szCs w:val="20"/>
              </w:rPr>
            </w:pPr>
            <w:r>
              <w:rPr>
                <w:rFonts w:ascii="Sylfaen" w:eastAsia="Times New Roman" w:hAnsi="Sylfaen" w:cs="Times New Roman"/>
                <w:sz w:val="20"/>
                <w:szCs w:val="20"/>
              </w:rPr>
              <w:t>M</w:t>
            </w:r>
            <w:r w:rsidR="00C51188" w:rsidRPr="00C51188">
              <w:rPr>
                <w:rFonts w:ascii="Sylfaen" w:eastAsia="Times New Roman" w:hAnsi="Sylfaen" w:cs="Times New Roman"/>
                <w:sz w:val="20"/>
                <w:szCs w:val="20"/>
              </w:rPr>
              <w:t>andatory courses - (120 credits)</w:t>
            </w:r>
          </w:p>
          <w:p w:rsidR="00C51188" w:rsidRPr="00C51188" w:rsidRDefault="00D57E7E" w:rsidP="00C51188">
            <w:pPr>
              <w:spacing w:after="0" w:line="230" w:lineRule="atLeast"/>
              <w:rPr>
                <w:rFonts w:ascii="Sylfaen" w:eastAsia="Times New Roman" w:hAnsi="Sylfaen" w:cs="Times New Roman"/>
                <w:sz w:val="20"/>
                <w:szCs w:val="20"/>
              </w:rPr>
            </w:pPr>
            <w:r>
              <w:rPr>
                <w:rFonts w:ascii="Sylfaen" w:eastAsia="Times New Roman" w:hAnsi="Sylfaen" w:cs="Times New Roman"/>
                <w:sz w:val="20"/>
                <w:szCs w:val="20"/>
              </w:rPr>
              <w:t>E</w:t>
            </w:r>
            <w:r w:rsidR="00C51188" w:rsidRPr="00C51188">
              <w:rPr>
                <w:rFonts w:ascii="Sylfaen" w:eastAsia="Times New Roman" w:hAnsi="Sylfaen" w:cs="Times New Roman"/>
                <w:sz w:val="20"/>
                <w:szCs w:val="20"/>
              </w:rPr>
              <w:t>lective Courses - (30 credits)</w:t>
            </w:r>
          </w:p>
          <w:p w:rsidR="00D57E7E" w:rsidRDefault="00C51188" w:rsidP="00C51188">
            <w:pPr>
              <w:spacing w:after="0" w:line="230" w:lineRule="atLeast"/>
              <w:rPr>
                <w:rFonts w:ascii="Sylfaen" w:eastAsia="Times New Roman" w:hAnsi="Sylfaen" w:cs="Times New Roman"/>
                <w:sz w:val="20"/>
                <w:szCs w:val="20"/>
              </w:rPr>
            </w:pPr>
            <w:r w:rsidRPr="00C51188">
              <w:rPr>
                <w:rFonts w:ascii="Sylfaen" w:eastAsia="Times New Roman" w:hAnsi="Sylfaen" w:cs="Times New Roman"/>
                <w:sz w:val="20"/>
                <w:szCs w:val="20"/>
              </w:rPr>
              <w:t>Free credit - (5 credits)</w:t>
            </w:r>
          </w:p>
          <w:p w:rsidR="002F03E2" w:rsidRPr="00D57E7E" w:rsidRDefault="00D57E7E" w:rsidP="00D57E7E">
            <w:pPr>
              <w:spacing w:after="0" w:line="230" w:lineRule="atLeast"/>
              <w:rPr>
                <w:rFonts w:ascii="Sylfaen" w:eastAsia="Times New Roman" w:hAnsi="Sylfaen" w:cs="Times New Roman"/>
                <w:sz w:val="20"/>
                <w:szCs w:val="20"/>
              </w:rPr>
            </w:pPr>
            <w:r>
              <w:rPr>
                <w:rFonts w:ascii="Sylfaen" w:eastAsia="Times New Roman" w:hAnsi="Sylfaen" w:cs="Times New Roman"/>
                <w:sz w:val="20"/>
                <w:szCs w:val="20"/>
              </w:rPr>
              <w:t>C</w:t>
            </w:r>
            <w:r w:rsidRPr="00C51188">
              <w:rPr>
                <w:rFonts w:ascii="Sylfaen" w:eastAsia="Times New Roman" w:hAnsi="Sylfaen" w:cs="Times New Roman"/>
                <w:sz w:val="20"/>
                <w:szCs w:val="20"/>
              </w:rPr>
              <w:t xml:space="preserve">redits </w:t>
            </w:r>
            <w:r>
              <w:rPr>
                <w:rFonts w:ascii="Sylfaen" w:eastAsia="Times New Roman" w:hAnsi="Sylfaen" w:cs="Times New Roman"/>
                <w:sz w:val="20"/>
                <w:szCs w:val="20"/>
              </w:rPr>
              <w:t>of a</w:t>
            </w:r>
            <w:r w:rsidR="00C51188" w:rsidRPr="00C51188">
              <w:rPr>
                <w:rFonts w:ascii="Sylfaen" w:eastAsia="Times New Roman" w:hAnsi="Sylfaen" w:cs="Times New Roman"/>
                <w:sz w:val="20"/>
                <w:szCs w:val="20"/>
              </w:rPr>
              <w:t>dditional specialty (minor) - 60 credits</w:t>
            </w:r>
          </w:p>
        </w:tc>
      </w:tr>
      <w:tr w:rsidR="002F03E2" w:rsidRPr="00345216" w:rsidTr="00676F13">
        <w:trPr>
          <w:trHeight w:val="310"/>
        </w:trPr>
        <w:tc>
          <w:tcPr>
            <w:tcW w:w="2694"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2F03E2" w:rsidRPr="00BA00A5" w:rsidRDefault="002F03E2" w:rsidP="002F03E2">
            <w:pPr>
              <w:spacing w:after="0"/>
              <w:rPr>
                <w:rFonts w:ascii="Sylfaen" w:hAnsi="Sylfaen"/>
                <w:b/>
              </w:rPr>
            </w:pPr>
            <w:r w:rsidRPr="00BA00A5">
              <w:rPr>
                <w:rFonts w:ascii="Sylfaen" w:hAnsi="Sylfaen" w:cs="Sylfaen"/>
                <w:b/>
              </w:rPr>
              <w:t xml:space="preserve">Language of the  Program  </w:t>
            </w:r>
          </w:p>
        </w:tc>
        <w:tc>
          <w:tcPr>
            <w:tcW w:w="907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2F03E2" w:rsidRPr="00345216" w:rsidRDefault="002F03E2" w:rsidP="002F03E2">
            <w:pPr>
              <w:spacing w:after="0" w:line="230" w:lineRule="atLeast"/>
              <w:rPr>
                <w:rFonts w:ascii="Times New Roman" w:eastAsia="Times New Roman" w:hAnsi="Times New Roman" w:cs="Times New Roman"/>
                <w:sz w:val="20"/>
                <w:szCs w:val="20"/>
              </w:rPr>
            </w:pPr>
            <w:r w:rsidRPr="00345216">
              <w:rPr>
                <w:rFonts w:ascii="Sylfaen" w:eastAsia="Times New Roman" w:hAnsi="Sylfaen" w:cs="Times New Roman"/>
                <w:sz w:val="20"/>
                <w:szCs w:val="20"/>
              </w:rPr>
              <w:t>Georgian, German.</w:t>
            </w:r>
          </w:p>
        </w:tc>
      </w:tr>
      <w:tr w:rsidR="00D57E7E" w:rsidRPr="00345216" w:rsidTr="00676F13">
        <w:trPr>
          <w:trHeight w:val="310"/>
        </w:trPr>
        <w:tc>
          <w:tcPr>
            <w:tcW w:w="2694"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D57E7E" w:rsidRPr="00BA00A5" w:rsidRDefault="00D57E7E" w:rsidP="00D57E7E">
            <w:pPr>
              <w:spacing w:after="0"/>
              <w:rPr>
                <w:rFonts w:ascii="Sylfaen" w:hAnsi="Sylfaen"/>
                <w:b/>
              </w:rPr>
            </w:pPr>
            <w:r w:rsidRPr="00BA00A5">
              <w:rPr>
                <w:rFonts w:ascii="Sylfaen" w:hAnsi="Sylfaen" w:cs="Sylfaen"/>
                <w:b/>
              </w:rPr>
              <w:t>Program  development and renewal date of issue</w:t>
            </w:r>
          </w:p>
        </w:tc>
        <w:tc>
          <w:tcPr>
            <w:tcW w:w="907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D57E7E" w:rsidRPr="00136AE7" w:rsidRDefault="00D57E7E" w:rsidP="00D57E7E">
            <w:pPr>
              <w:spacing w:after="0"/>
              <w:rPr>
                <w:rFonts w:ascii="Sylfaen" w:hAnsi="Sylfaen"/>
                <w:sz w:val="20"/>
                <w:szCs w:val="20"/>
                <w:lang w:val="ka-GE"/>
              </w:rPr>
            </w:pPr>
            <w:r w:rsidRPr="00136AE7">
              <w:rPr>
                <w:rFonts w:ascii="Sylfaen" w:hAnsi="Sylfaen"/>
                <w:sz w:val="20"/>
                <w:szCs w:val="20"/>
                <w:lang w:val="ka-GE"/>
              </w:rPr>
              <w:t>30. 11. 2015</w:t>
            </w:r>
            <w:r w:rsidR="00566C6B">
              <w:rPr>
                <w:rFonts w:ascii="Sylfaen" w:hAnsi="Sylfaen"/>
                <w:sz w:val="20"/>
                <w:szCs w:val="20"/>
                <w:lang w:val="ka-GE"/>
              </w:rPr>
              <w:t xml:space="preserve"> y.</w:t>
            </w:r>
          </w:p>
        </w:tc>
      </w:tr>
      <w:tr w:rsidR="002F03E2" w:rsidRPr="00345216" w:rsidTr="002001C4">
        <w:trPr>
          <w:trHeight w:val="310"/>
        </w:trPr>
        <w:tc>
          <w:tcPr>
            <w:tcW w:w="11766" w:type="dxa"/>
            <w:gridSpan w:val="2"/>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2F03E2" w:rsidRPr="00BA00A5" w:rsidRDefault="002F03E2" w:rsidP="002F03E2">
            <w:pPr>
              <w:spacing w:after="0"/>
              <w:rPr>
                <w:rFonts w:ascii="Sylfaen" w:hAnsi="Sylfaen"/>
                <w:b/>
              </w:rPr>
            </w:pPr>
            <w:r w:rsidRPr="00BA00A5">
              <w:rPr>
                <w:rFonts w:ascii="Sylfaen" w:hAnsi="Sylfaen" w:cs="Sylfaen"/>
                <w:b/>
              </w:rPr>
              <w:t>Program  prerequisit</w:t>
            </w:r>
            <w:r w:rsidR="00010A37">
              <w:rPr>
                <w:rFonts w:ascii="Sylfaen" w:hAnsi="Sylfaen" w:cs="Sylfaen"/>
                <w:b/>
              </w:rPr>
              <w:t>e</w:t>
            </w:r>
            <w:r w:rsidRPr="00BA00A5">
              <w:rPr>
                <w:rFonts w:ascii="Sylfaen" w:hAnsi="Sylfaen" w:cs="Sylfaen"/>
                <w:b/>
              </w:rPr>
              <w:t>s</w:t>
            </w:r>
          </w:p>
        </w:tc>
      </w:tr>
      <w:tr w:rsidR="00345216" w:rsidRPr="00345216" w:rsidTr="002001C4">
        <w:trPr>
          <w:trHeight w:val="775"/>
        </w:trPr>
        <w:tc>
          <w:tcPr>
            <w:tcW w:w="11766" w:type="dxa"/>
            <w:gridSpan w:val="2"/>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hideMark/>
          </w:tcPr>
          <w:p w:rsidR="00477B20" w:rsidRPr="00477B20" w:rsidRDefault="00477B20" w:rsidP="00477B20">
            <w:pPr>
              <w:spacing w:after="200" w:line="240" w:lineRule="auto"/>
              <w:jc w:val="both"/>
              <w:rPr>
                <w:rFonts w:ascii="Sylfaen" w:eastAsia="Times New Roman" w:hAnsi="Sylfaen" w:cs="Times New Roman"/>
                <w:sz w:val="20"/>
                <w:szCs w:val="20"/>
              </w:rPr>
            </w:pPr>
            <w:r w:rsidRPr="00477B20">
              <w:rPr>
                <w:rFonts w:ascii="Sylfaen" w:eastAsia="Times New Roman" w:hAnsi="Sylfaen" w:cs="Times New Roman"/>
                <w:sz w:val="20"/>
                <w:szCs w:val="20"/>
              </w:rPr>
              <w:t>Applicant, who has passed the unified national exams in accordance with the rules established by the Ministry of Education and Science of Georgia and holds the relevant certificate has the right to study at BA level.</w:t>
            </w:r>
          </w:p>
          <w:p w:rsidR="00E13957" w:rsidRPr="00477B20" w:rsidRDefault="00E13957" w:rsidP="00E13957">
            <w:pPr>
              <w:spacing w:after="0" w:line="230" w:lineRule="atLeast"/>
              <w:rPr>
                <w:rFonts w:ascii="Sylfaen" w:eastAsia="Times New Roman" w:hAnsi="Sylfaen" w:cs="Times New Roman"/>
                <w:sz w:val="20"/>
                <w:szCs w:val="20"/>
              </w:rPr>
            </w:pPr>
            <w:r w:rsidRPr="00477B20">
              <w:rPr>
                <w:rFonts w:ascii="Sylfaen" w:eastAsia="Times New Roman" w:hAnsi="Sylfaen" w:cs="Times New Roman"/>
                <w:sz w:val="20"/>
                <w:szCs w:val="20"/>
              </w:rPr>
              <w:t>Foreign citizens are required to have an equivalent document specified by the State Contract.</w:t>
            </w:r>
          </w:p>
          <w:p w:rsidR="00477B20" w:rsidRPr="00477B20" w:rsidRDefault="00477B20" w:rsidP="00E13957">
            <w:pPr>
              <w:spacing w:after="0" w:line="230" w:lineRule="atLeast"/>
              <w:rPr>
                <w:rFonts w:ascii="Sylfaen" w:eastAsia="Times New Roman" w:hAnsi="Sylfaen" w:cs="Times New Roman"/>
                <w:sz w:val="20"/>
                <w:szCs w:val="20"/>
              </w:rPr>
            </w:pPr>
          </w:p>
          <w:p w:rsidR="00345216" w:rsidRPr="00477B20" w:rsidRDefault="00E13957" w:rsidP="00477B20">
            <w:pPr>
              <w:spacing w:after="0" w:line="230" w:lineRule="atLeast"/>
              <w:rPr>
                <w:rFonts w:ascii="Times New Roman" w:eastAsia="Times New Roman" w:hAnsi="Times New Roman" w:cs="Times New Roman"/>
                <w:sz w:val="20"/>
                <w:szCs w:val="20"/>
              </w:rPr>
            </w:pPr>
            <w:r w:rsidRPr="00477B20">
              <w:rPr>
                <w:rFonts w:ascii="Sylfaen" w:eastAsia="Times New Roman" w:hAnsi="Sylfaen" w:cs="Times New Roman"/>
                <w:sz w:val="20"/>
                <w:szCs w:val="20"/>
              </w:rPr>
              <w:t xml:space="preserve">The program provides </w:t>
            </w:r>
            <w:r w:rsidR="00477B20" w:rsidRPr="00477B20">
              <w:rPr>
                <w:rFonts w:ascii="Sylfaen" w:eastAsia="Times New Roman" w:hAnsi="Sylfaen" w:cs="Times New Roman"/>
                <w:sz w:val="20"/>
                <w:szCs w:val="20"/>
              </w:rPr>
              <w:t>involving</w:t>
            </w:r>
            <w:r w:rsidRPr="00477B20">
              <w:rPr>
                <w:rFonts w:ascii="Sylfaen" w:eastAsia="Times New Roman" w:hAnsi="Sylfaen" w:cs="Times New Roman"/>
                <w:sz w:val="20"/>
                <w:szCs w:val="20"/>
              </w:rPr>
              <w:t xml:space="preserve"> academic staff with relevant knowledge, skills and values that serve</w:t>
            </w:r>
            <w:r w:rsidR="00477B20" w:rsidRPr="00477B20">
              <w:rPr>
                <w:rFonts w:ascii="Sylfaen" w:eastAsia="Times New Roman" w:hAnsi="Sylfaen" w:cs="Times New Roman"/>
                <w:sz w:val="20"/>
                <w:szCs w:val="20"/>
              </w:rPr>
              <w:t>s achieving</w:t>
            </w:r>
            <w:r w:rsidRPr="00477B20">
              <w:rPr>
                <w:rFonts w:ascii="Sylfaen" w:eastAsia="Times New Roman" w:hAnsi="Sylfaen" w:cs="Times New Roman"/>
                <w:sz w:val="20"/>
                <w:szCs w:val="20"/>
              </w:rPr>
              <w:t xml:space="preserve"> learning outcomes</w:t>
            </w:r>
            <w:r w:rsidR="00477B20" w:rsidRPr="00477B20">
              <w:rPr>
                <w:rFonts w:ascii="Sylfaen" w:eastAsia="Times New Roman" w:hAnsi="Sylfaen" w:cs="Times New Roman"/>
                <w:sz w:val="20"/>
                <w:szCs w:val="20"/>
              </w:rPr>
              <w:t xml:space="preserve"> by</w:t>
            </w:r>
            <w:r w:rsidRPr="00477B20">
              <w:rPr>
                <w:rFonts w:ascii="Sylfaen" w:eastAsia="Times New Roman" w:hAnsi="Sylfaen" w:cs="Times New Roman"/>
                <w:sz w:val="20"/>
                <w:szCs w:val="20"/>
              </w:rPr>
              <w:t xml:space="preserve"> the</w:t>
            </w:r>
            <w:r w:rsidR="00477B20" w:rsidRPr="00477B20">
              <w:rPr>
                <w:rFonts w:ascii="Sylfaen" w:eastAsia="Times New Roman" w:hAnsi="Sylfaen" w:cs="Times New Roman"/>
                <w:sz w:val="20"/>
                <w:szCs w:val="20"/>
              </w:rPr>
              <w:t xml:space="preserve"> students</w:t>
            </w:r>
            <w:r w:rsidRPr="00477B20">
              <w:rPr>
                <w:rFonts w:ascii="Calibri" w:eastAsia="Times New Roman" w:hAnsi="Calibri" w:cs="Times New Roman"/>
                <w:sz w:val="20"/>
                <w:szCs w:val="20"/>
              </w:rPr>
              <w:t>;</w:t>
            </w:r>
          </w:p>
        </w:tc>
      </w:tr>
      <w:tr w:rsidR="00345216" w:rsidRPr="00345216" w:rsidTr="002001C4">
        <w:trPr>
          <w:trHeight w:val="271"/>
        </w:trPr>
        <w:tc>
          <w:tcPr>
            <w:tcW w:w="11766" w:type="dxa"/>
            <w:gridSpan w:val="2"/>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345216" w:rsidRPr="00345216" w:rsidRDefault="002F03E2" w:rsidP="00345216">
            <w:pPr>
              <w:spacing w:after="0" w:line="230" w:lineRule="atLeast"/>
              <w:rPr>
                <w:rFonts w:ascii="Times New Roman" w:eastAsia="Times New Roman" w:hAnsi="Times New Roman" w:cs="Times New Roman"/>
                <w:sz w:val="20"/>
                <w:szCs w:val="20"/>
              </w:rPr>
            </w:pPr>
            <w:r w:rsidRPr="00BA00A5">
              <w:rPr>
                <w:rFonts w:ascii="Sylfaen" w:hAnsi="Sylfaen" w:cs="Sylfaen"/>
                <w:b/>
              </w:rPr>
              <w:t>Aim of the  Program</w:t>
            </w:r>
          </w:p>
        </w:tc>
      </w:tr>
      <w:tr w:rsidR="00345216" w:rsidRPr="00345216" w:rsidTr="002001C4">
        <w:trPr>
          <w:trHeight w:val="1279"/>
        </w:trPr>
        <w:tc>
          <w:tcPr>
            <w:tcW w:w="11766"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4A0557" w:rsidRPr="004A0557" w:rsidRDefault="004A0557" w:rsidP="00ED3A61">
            <w:pPr>
              <w:spacing w:after="0" w:line="230" w:lineRule="atLeast"/>
              <w:jc w:val="both"/>
              <w:rPr>
                <w:rFonts w:ascii="Sylfaen" w:eastAsia="Times New Roman" w:hAnsi="Sylfaen" w:cs="Times New Roman"/>
                <w:sz w:val="20"/>
                <w:szCs w:val="20"/>
              </w:rPr>
            </w:pPr>
            <w:r w:rsidRPr="004A0557">
              <w:rPr>
                <w:rFonts w:ascii="Sylfaen" w:eastAsia="Times New Roman" w:hAnsi="Sylfaen" w:cs="Times New Roman"/>
                <w:sz w:val="20"/>
                <w:szCs w:val="20"/>
              </w:rPr>
              <w:t xml:space="preserve">The undergraduate program is aimed at </w:t>
            </w:r>
            <w:r w:rsidR="00ED3A61">
              <w:rPr>
                <w:rFonts w:ascii="Sylfaen" w:eastAsia="Times New Roman" w:hAnsi="Sylfaen" w:cs="Times New Roman"/>
                <w:sz w:val="20"/>
                <w:szCs w:val="20"/>
              </w:rPr>
              <w:t>preparing</w:t>
            </w:r>
            <w:r w:rsidRPr="004A0557">
              <w:rPr>
                <w:rFonts w:ascii="Sylfaen" w:eastAsia="Times New Roman" w:hAnsi="Sylfaen" w:cs="Times New Roman"/>
                <w:sz w:val="20"/>
                <w:szCs w:val="20"/>
              </w:rPr>
              <w:t xml:space="preserve"> a specialist in German language and literature for follow-up and subsequent levels of university education (master's degree). The program also provides general philological knowledge for students, the development of general competencies. The </w:t>
            </w:r>
            <w:r w:rsidR="00ED3A61">
              <w:rPr>
                <w:rFonts w:ascii="Sylfaen" w:eastAsia="Times New Roman" w:hAnsi="Sylfaen" w:cs="Times New Roman"/>
                <w:sz w:val="20"/>
                <w:szCs w:val="20"/>
              </w:rPr>
              <w:t>aim</w:t>
            </w:r>
            <w:r w:rsidRPr="004A0557">
              <w:rPr>
                <w:rFonts w:ascii="Sylfaen" w:eastAsia="Times New Roman" w:hAnsi="Sylfaen" w:cs="Times New Roman"/>
                <w:sz w:val="20"/>
                <w:szCs w:val="20"/>
              </w:rPr>
              <w:t xml:space="preserve"> of the program is to acquire practical skills, solve various problem</w:t>
            </w:r>
            <w:r w:rsidR="00ED3A61">
              <w:rPr>
                <w:rFonts w:ascii="Sylfaen" w:eastAsia="Times New Roman" w:hAnsi="Sylfaen" w:cs="Times New Roman"/>
                <w:sz w:val="20"/>
                <w:szCs w:val="20"/>
              </w:rPr>
              <w:t>s</w:t>
            </w:r>
            <w:r w:rsidRPr="004A0557">
              <w:rPr>
                <w:rFonts w:ascii="Sylfaen" w:eastAsia="Times New Roman" w:hAnsi="Sylfaen" w:cs="Times New Roman"/>
                <w:sz w:val="20"/>
                <w:szCs w:val="20"/>
              </w:rPr>
              <w:t>, develop their own conclusions, transfer knowledge to Georgian and foreign listeners, summarize the knowledge acquired and respect the diverse cultural heritage of others.</w:t>
            </w:r>
          </w:p>
          <w:p w:rsidR="004A0557" w:rsidRPr="004A0557" w:rsidRDefault="00ED3A61" w:rsidP="00ED3A61">
            <w:pPr>
              <w:spacing w:after="0" w:line="230" w:lineRule="atLeast"/>
              <w:jc w:val="both"/>
              <w:rPr>
                <w:rFonts w:ascii="Sylfaen" w:eastAsia="Times New Roman" w:hAnsi="Sylfaen" w:cs="Times New Roman"/>
                <w:sz w:val="20"/>
                <w:szCs w:val="20"/>
              </w:rPr>
            </w:pPr>
            <w:r>
              <w:rPr>
                <w:rFonts w:ascii="Sylfaen" w:eastAsia="Times New Roman" w:hAnsi="Sylfaen" w:cs="Times New Roman"/>
                <w:sz w:val="20"/>
                <w:szCs w:val="20"/>
              </w:rPr>
              <w:t>According to the program,</w:t>
            </w:r>
            <w:r w:rsidR="004A0557" w:rsidRPr="004A0557">
              <w:rPr>
                <w:rFonts w:ascii="Sylfaen" w:eastAsia="Times New Roman" w:hAnsi="Sylfaen" w:cs="Times New Roman"/>
                <w:sz w:val="20"/>
                <w:szCs w:val="20"/>
              </w:rPr>
              <w:t xml:space="preserve"> teaching of the German language is fully compatible with the parameters of the "Common European Reference Framework" of the linguistic policy developed by the European Commissi</w:t>
            </w:r>
            <w:r>
              <w:rPr>
                <w:rFonts w:ascii="Sylfaen" w:eastAsia="Times New Roman" w:hAnsi="Sylfaen" w:cs="Times New Roman"/>
                <w:sz w:val="20"/>
                <w:szCs w:val="20"/>
              </w:rPr>
              <w:t>on, which provides</w:t>
            </w:r>
            <w:r w:rsidR="004A0557" w:rsidRPr="004A0557">
              <w:rPr>
                <w:rFonts w:ascii="Sylfaen" w:eastAsia="Times New Roman" w:hAnsi="Sylfaen" w:cs="Times New Roman"/>
                <w:sz w:val="20"/>
                <w:szCs w:val="20"/>
              </w:rPr>
              <w:t xml:space="preserve"> increasing </w:t>
            </w:r>
            <w:r>
              <w:rPr>
                <w:rFonts w:ascii="Sylfaen" w:eastAsia="Times New Roman" w:hAnsi="Sylfaen" w:cs="Times New Roman"/>
                <w:sz w:val="20"/>
                <w:szCs w:val="20"/>
              </w:rPr>
              <w:t xml:space="preserve">of </w:t>
            </w:r>
            <w:r w:rsidR="004A0557" w:rsidRPr="004A0557">
              <w:rPr>
                <w:rFonts w:ascii="Sylfaen" w:eastAsia="Times New Roman" w:hAnsi="Sylfaen" w:cs="Times New Roman"/>
                <w:sz w:val="20"/>
                <w:szCs w:val="20"/>
              </w:rPr>
              <w:t>the language competence</w:t>
            </w:r>
            <w:r>
              <w:rPr>
                <w:rFonts w:ascii="Sylfaen" w:eastAsia="Times New Roman" w:hAnsi="Sylfaen" w:cs="Times New Roman"/>
                <w:sz w:val="20"/>
                <w:szCs w:val="20"/>
              </w:rPr>
              <w:t>s</w:t>
            </w:r>
            <w:r w:rsidR="004A0557" w:rsidRPr="004A0557">
              <w:rPr>
                <w:rFonts w:ascii="Sylfaen" w:eastAsia="Times New Roman" w:hAnsi="Sylfaen" w:cs="Times New Roman"/>
                <w:sz w:val="20"/>
                <w:szCs w:val="20"/>
              </w:rPr>
              <w:t xml:space="preserve"> in the first cycle of studies to B.1, B.2</w:t>
            </w:r>
            <w:r w:rsidR="00AE2284">
              <w:rPr>
                <w:rFonts w:ascii="Sylfaen" w:eastAsia="Times New Roman" w:hAnsi="Sylfaen" w:cs="Times New Roman"/>
                <w:sz w:val="20"/>
                <w:szCs w:val="20"/>
              </w:rPr>
              <w:t xml:space="preserve"> levels</w:t>
            </w:r>
            <w:r w:rsidR="004A0557" w:rsidRPr="004A0557">
              <w:rPr>
                <w:rFonts w:ascii="Sylfaen" w:eastAsia="Times New Roman" w:hAnsi="Sylfaen" w:cs="Times New Roman"/>
                <w:sz w:val="20"/>
                <w:szCs w:val="20"/>
              </w:rPr>
              <w:t>.</w:t>
            </w:r>
          </w:p>
          <w:p w:rsidR="004A0557" w:rsidRPr="0030211A" w:rsidRDefault="004A0557" w:rsidP="00ED3A61">
            <w:pPr>
              <w:spacing w:after="0" w:line="230" w:lineRule="atLeast"/>
              <w:jc w:val="both"/>
              <w:rPr>
                <w:rFonts w:ascii="Sylfaen" w:eastAsia="Times New Roman" w:hAnsi="Sylfaen" w:cs="Times New Roman"/>
                <w:sz w:val="20"/>
                <w:szCs w:val="20"/>
              </w:rPr>
            </w:pPr>
            <w:r w:rsidRPr="004A0557">
              <w:rPr>
                <w:rFonts w:ascii="Sylfaen" w:eastAsia="Times New Roman" w:hAnsi="Sylfaen" w:cs="Times New Roman"/>
                <w:sz w:val="20"/>
                <w:szCs w:val="20"/>
              </w:rPr>
              <w:t>As part</w:t>
            </w:r>
            <w:r w:rsidR="0030211A">
              <w:rPr>
                <w:rFonts w:ascii="Sylfaen" w:eastAsia="Times New Roman" w:hAnsi="Sylfaen" w:cs="Times New Roman"/>
                <w:sz w:val="20"/>
                <w:szCs w:val="20"/>
              </w:rPr>
              <w:t xml:space="preserve"> of the bachelor's program, </w:t>
            </w:r>
            <w:r w:rsidRPr="004A0557">
              <w:rPr>
                <w:rFonts w:ascii="Sylfaen" w:eastAsia="Times New Roman" w:hAnsi="Sylfaen" w:cs="Times New Roman"/>
                <w:sz w:val="20"/>
                <w:szCs w:val="20"/>
              </w:rPr>
              <w:t>student will study the main issues of German literature in the context of the chronological development of general Eu</w:t>
            </w:r>
            <w:r w:rsidR="0030211A">
              <w:rPr>
                <w:rFonts w:ascii="Sylfaen" w:eastAsia="Times New Roman" w:hAnsi="Sylfaen" w:cs="Times New Roman"/>
                <w:sz w:val="20"/>
                <w:szCs w:val="20"/>
              </w:rPr>
              <w:t xml:space="preserve">ropean </w:t>
            </w:r>
            <w:r w:rsidR="0030211A" w:rsidRPr="0030211A">
              <w:rPr>
                <w:rFonts w:ascii="Sylfaen" w:eastAsia="Times New Roman" w:hAnsi="Sylfaen" w:cs="Times New Roman"/>
                <w:sz w:val="20"/>
                <w:szCs w:val="20"/>
              </w:rPr>
              <w:t>and American literature and will r</w:t>
            </w:r>
            <w:r w:rsidRPr="0030211A">
              <w:rPr>
                <w:rFonts w:ascii="Sylfaen" w:eastAsia="Times New Roman" w:hAnsi="Sylfaen" w:cs="Times New Roman"/>
                <w:sz w:val="20"/>
                <w:szCs w:val="20"/>
              </w:rPr>
              <w:t>eceive various critical assessments;</w:t>
            </w:r>
          </w:p>
          <w:p w:rsidR="00345216" w:rsidRPr="00345216" w:rsidRDefault="004A0557" w:rsidP="0030211A">
            <w:pPr>
              <w:spacing w:after="0" w:line="230" w:lineRule="atLeast"/>
              <w:jc w:val="both"/>
              <w:rPr>
                <w:rFonts w:ascii="Times New Roman" w:eastAsia="Times New Roman" w:hAnsi="Times New Roman" w:cs="Times New Roman"/>
                <w:sz w:val="20"/>
                <w:szCs w:val="20"/>
              </w:rPr>
            </w:pPr>
            <w:r w:rsidRPr="0030211A">
              <w:rPr>
                <w:rFonts w:ascii="Sylfaen" w:eastAsia="Times New Roman" w:hAnsi="Sylfaen" w:cs="Times New Roman"/>
                <w:sz w:val="20"/>
                <w:szCs w:val="20"/>
              </w:rPr>
              <w:t xml:space="preserve">The undergraduate program will </w:t>
            </w:r>
            <w:r w:rsidR="00ED3A61" w:rsidRPr="0030211A">
              <w:rPr>
                <w:rFonts w:ascii="Sylfaen" w:eastAsia="Times New Roman" w:hAnsi="Sylfaen" w:cs="Times New Roman"/>
                <w:sz w:val="20"/>
                <w:szCs w:val="20"/>
              </w:rPr>
              <w:t>provide</w:t>
            </w:r>
            <w:r w:rsidRPr="0030211A">
              <w:rPr>
                <w:rFonts w:ascii="Sylfaen" w:eastAsia="Times New Roman" w:hAnsi="Sylfaen" w:cs="Times New Roman"/>
                <w:sz w:val="20"/>
                <w:szCs w:val="20"/>
              </w:rPr>
              <w:t xml:space="preserve"> the student </w:t>
            </w:r>
            <w:r w:rsidR="0030211A" w:rsidRPr="0030211A">
              <w:rPr>
                <w:rFonts w:ascii="Sylfaen" w:eastAsia="Times New Roman" w:hAnsi="Sylfaen" w:cs="Times New Roman"/>
                <w:sz w:val="20"/>
                <w:szCs w:val="20"/>
              </w:rPr>
              <w:t xml:space="preserve">with </w:t>
            </w:r>
            <w:r w:rsidRPr="0030211A">
              <w:rPr>
                <w:rFonts w:ascii="Sylfaen" w:eastAsia="Times New Roman" w:hAnsi="Sylfaen" w:cs="Times New Roman"/>
                <w:sz w:val="20"/>
                <w:szCs w:val="20"/>
              </w:rPr>
              <w:t>general and broad knowledge, including the study of some basic principles, theories and concepts in this area, the study of some outstanding or new aspects of the f</w:t>
            </w:r>
            <w:r w:rsidR="0030211A" w:rsidRPr="0030211A">
              <w:rPr>
                <w:rFonts w:ascii="Sylfaen" w:eastAsia="Times New Roman" w:hAnsi="Sylfaen" w:cs="Times New Roman"/>
                <w:sz w:val="20"/>
                <w:szCs w:val="20"/>
              </w:rPr>
              <w:t xml:space="preserve">ield and basic research methods, </w:t>
            </w:r>
            <w:r w:rsidR="00345216" w:rsidRPr="0030211A">
              <w:rPr>
                <w:rFonts w:ascii="Sylfaen" w:eastAsia="Times New Roman" w:hAnsi="Sylfaen" w:cs="Times New Roman"/>
                <w:sz w:val="20"/>
                <w:szCs w:val="20"/>
              </w:rPr>
              <w:t xml:space="preserve">sorts of theoretical </w:t>
            </w:r>
            <w:r w:rsidR="0030211A" w:rsidRPr="0030211A">
              <w:rPr>
                <w:rFonts w:ascii="Sylfaen" w:eastAsia="Times New Roman" w:hAnsi="Sylfaen" w:cs="Times New Roman"/>
                <w:sz w:val="20"/>
                <w:szCs w:val="20"/>
              </w:rPr>
              <w:t>knowledge</w:t>
            </w:r>
            <w:r w:rsidR="00345216" w:rsidRPr="0030211A">
              <w:rPr>
                <w:rFonts w:ascii="Sylfaen" w:eastAsia="Times New Roman" w:hAnsi="Sylfaen" w:cs="Times New Roman"/>
                <w:sz w:val="20"/>
                <w:szCs w:val="20"/>
              </w:rPr>
              <w:t xml:space="preserve"> of the study, </w:t>
            </w:r>
            <w:r w:rsidR="0030211A" w:rsidRPr="0030211A">
              <w:rPr>
                <w:rFonts w:ascii="Sylfaen" w:eastAsia="Times New Roman" w:hAnsi="Sylfaen" w:cs="Times New Roman"/>
                <w:sz w:val="20"/>
                <w:szCs w:val="20"/>
              </w:rPr>
              <w:t>knowing main research methods</w:t>
            </w:r>
            <w:r w:rsidR="00345216" w:rsidRPr="0030211A">
              <w:rPr>
                <w:rFonts w:ascii="Sylfaen" w:eastAsia="Times New Roman" w:hAnsi="Sylfaen" w:cs="Times New Roman"/>
                <w:sz w:val="20"/>
                <w:szCs w:val="20"/>
              </w:rPr>
              <w:t>.</w:t>
            </w:r>
          </w:p>
        </w:tc>
      </w:tr>
      <w:tr w:rsidR="002F03E2" w:rsidRPr="00345216" w:rsidTr="002001C4">
        <w:trPr>
          <w:trHeight w:val="620"/>
        </w:trPr>
        <w:tc>
          <w:tcPr>
            <w:tcW w:w="11766" w:type="dxa"/>
            <w:gridSpan w:val="2"/>
            <w:tcBorders>
              <w:top w:val="single" w:sz="18" w:space="0" w:color="000000"/>
              <w:left w:val="single" w:sz="18" w:space="0" w:color="000000"/>
              <w:bottom w:val="single" w:sz="6" w:space="0" w:color="000000"/>
              <w:right w:val="single" w:sz="18" w:space="0" w:color="000000"/>
            </w:tcBorders>
            <w:shd w:val="clear" w:color="auto" w:fill="E5DFEC"/>
            <w:tcMar>
              <w:top w:w="0" w:type="dxa"/>
              <w:left w:w="108" w:type="dxa"/>
              <w:bottom w:w="0" w:type="dxa"/>
              <w:right w:w="108" w:type="dxa"/>
            </w:tcMar>
            <w:hideMark/>
          </w:tcPr>
          <w:p w:rsidR="00A63B66" w:rsidRDefault="002F03E2" w:rsidP="002F03E2">
            <w:pPr>
              <w:spacing w:after="0"/>
              <w:rPr>
                <w:rFonts w:ascii="Sylfaen" w:hAnsi="Sylfaen"/>
                <w:b/>
                <w:bCs/>
              </w:rPr>
            </w:pPr>
            <w:r w:rsidRPr="00BA00A5">
              <w:rPr>
                <w:rFonts w:ascii="Sylfaen" w:hAnsi="Sylfaen" w:cs="Sylfaen"/>
                <w:b/>
                <w:bCs/>
              </w:rPr>
              <w:lastRenderedPageBreak/>
              <w:t>Learning outcomes</w:t>
            </w:r>
            <w:r w:rsidR="008F6889">
              <w:rPr>
                <w:rFonts w:ascii="Sylfaen" w:hAnsi="Sylfaen" w:cs="Sylfaen"/>
                <w:b/>
                <w:bCs/>
              </w:rPr>
              <w:t xml:space="preserve"> </w:t>
            </w:r>
            <w:r w:rsidRPr="002F03E2">
              <w:rPr>
                <w:rFonts w:ascii="Sylfaen" w:hAnsi="Sylfaen"/>
                <w:b/>
                <w:bCs/>
              </w:rPr>
              <w:t xml:space="preserve">(general and field competences) </w:t>
            </w:r>
          </w:p>
          <w:p w:rsidR="002F03E2" w:rsidRPr="00B674FA" w:rsidRDefault="002F03E2" w:rsidP="002F03E2">
            <w:pPr>
              <w:spacing w:after="0"/>
              <w:rPr>
                <w:rFonts w:ascii="Sylfaen" w:hAnsi="Sylfaen"/>
                <w:b/>
                <w:bCs/>
              </w:rPr>
            </w:pPr>
            <w:r w:rsidRPr="00543A99">
              <w:rPr>
                <w:rFonts w:ascii="Sylfaen" w:hAnsi="Sylfaen"/>
                <w:b/>
                <w:bCs/>
              </w:rPr>
              <w:t xml:space="preserve">(the map of competences </w:t>
            </w:r>
            <w:r>
              <w:rPr>
                <w:rFonts w:ascii="Sylfaen" w:hAnsi="Sylfaen"/>
                <w:b/>
                <w:bCs/>
              </w:rPr>
              <w:t>- see</w:t>
            </w:r>
            <w:r w:rsidRPr="00543A99">
              <w:rPr>
                <w:rFonts w:ascii="Sylfaen" w:hAnsi="Sylfaen"/>
                <w:b/>
                <w:bCs/>
              </w:rPr>
              <w:t xml:space="preserve"> attached</w:t>
            </w:r>
            <w:r>
              <w:rPr>
                <w:rFonts w:ascii="Sylfaen" w:hAnsi="Sylfaen"/>
                <w:b/>
                <w:bCs/>
              </w:rPr>
              <w:t xml:space="preserve"> document 2</w:t>
            </w:r>
            <w:r w:rsidRPr="00543A99">
              <w:rPr>
                <w:rFonts w:ascii="Sylfaen" w:hAnsi="Sylfaen"/>
                <w:b/>
                <w:bCs/>
              </w:rPr>
              <w:t>)</w:t>
            </w:r>
          </w:p>
        </w:tc>
      </w:tr>
      <w:tr w:rsidR="00345216" w:rsidRPr="00345216" w:rsidTr="00676F13">
        <w:trPr>
          <w:trHeight w:val="1046"/>
        </w:trPr>
        <w:tc>
          <w:tcPr>
            <w:tcW w:w="2694"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345216" w:rsidRPr="00345216" w:rsidRDefault="00345216" w:rsidP="00345216">
            <w:pPr>
              <w:spacing w:after="0" w:line="230" w:lineRule="atLeast"/>
              <w:rPr>
                <w:rFonts w:ascii="Times New Roman" w:eastAsia="Times New Roman" w:hAnsi="Times New Roman" w:cs="Times New Roman"/>
                <w:sz w:val="20"/>
                <w:szCs w:val="20"/>
              </w:rPr>
            </w:pPr>
            <w:r w:rsidRPr="00345216">
              <w:rPr>
                <w:rFonts w:ascii="Sylfaen" w:eastAsia="Times New Roman" w:hAnsi="Sylfaen" w:cs="Times New Roman"/>
                <w:b/>
                <w:bCs/>
                <w:sz w:val="20"/>
                <w:szCs w:val="20"/>
              </w:rPr>
              <w:t>Knowledge and understanding</w:t>
            </w:r>
          </w:p>
          <w:p w:rsidR="00345216" w:rsidRPr="00345216" w:rsidRDefault="00345216" w:rsidP="00345216">
            <w:pPr>
              <w:spacing w:after="0" w:line="230" w:lineRule="atLeast"/>
              <w:rPr>
                <w:rFonts w:ascii="Times New Roman" w:eastAsia="Times New Roman" w:hAnsi="Times New Roman" w:cs="Times New Roman"/>
                <w:sz w:val="20"/>
                <w:szCs w:val="20"/>
              </w:rPr>
            </w:pPr>
            <w:r w:rsidRPr="00345216">
              <w:rPr>
                <w:rFonts w:ascii="Sylfaen" w:eastAsia="Times New Roman" w:hAnsi="Sylfaen" w:cs="Times New Roman"/>
                <w:b/>
                <w:bCs/>
                <w:sz w:val="20"/>
                <w:szCs w:val="20"/>
              </w:rPr>
              <w:t> </w:t>
            </w:r>
          </w:p>
        </w:tc>
        <w:tc>
          <w:tcPr>
            <w:tcW w:w="907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CA7126" w:rsidRPr="00CA7126" w:rsidRDefault="00261992" w:rsidP="00261992">
            <w:pPr>
              <w:spacing w:after="0" w:line="230" w:lineRule="atLeast"/>
              <w:jc w:val="both"/>
              <w:rPr>
                <w:rFonts w:ascii="Sylfaen" w:eastAsia="Times New Roman" w:hAnsi="Sylfaen" w:cs="Times New Roman"/>
                <w:sz w:val="20"/>
                <w:szCs w:val="20"/>
              </w:rPr>
            </w:pPr>
            <w:r>
              <w:rPr>
                <w:rFonts w:ascii="Sylfaen" w:eastAsia="Times New Roman" w:hAnsi="Sylfaen" w:cs="Times New Roman"/>
                <w:sz w:val="20"/>
                <w:szCs w:val="20"/>
              </w:rPr>
              <w:t>S</w:t>
            </w:r>
            <w:r w:rsidR="00CA7126" w:rsidRPr="00CA7126">
              <w:rPr>
                <w:rFonts w:ascii="Sylfaen" w:eastAsia="Times New Roman" w:hAnsi="Sylfaen" w:cs="Times New Roman"/>
                <w:sz w:val="20"/>
                <w:szCs w:val="20"/>
              </w:rPr>
              <w:t>tudent has the skills that meet the requirements of the "Common European Reference System" in the German Practical Course, which implies not only general linguistic skills, but also the development of general competencies. Based on the theoretical courses within the bachelor's program in the German language and</w:t>
            </w:r>
            <w:r>
              <w:rPr>
                <w:rFonts w:ascii="Sylfaen" w:eastAsia="Times New Roman" w:hAnsi="Sylfaen" w:cs="Times New Roman"/>
                <w:sz w:val="20"/>
                <w:szCs w:val="20"/>
              </w:rPr>
              <w:t xml:space="preserve"> literature, the student has</w:t>
            </w:r>
            <w:r w:rsidR="00CA7126" w:rsidRPr="00CA7126">
              <w:rPr>
                <w:rFonts w:ascii="Sylfaen" w:eastAsia="Times New Roman" w:hAnsi="Sylfaen" w:cs="Times New Roman"/>
                <w:sz w:val="20"/>
                <w:szCs w:val="20"/>
              </w:rPr>
              <w:t xml:space="preserve"> necessary knowledge in German theory that will help him</w:t>
            </w:r>
            <w:r>
              <w:rPr>
                <w:rFonts w:ascii="Sylfaen" w:eastAsia="Times New Roman" w:hAnsi="Sylfaen" w:cs="Times New Roman"/>
                <w:sz w:val="20"/>
                <w:szCs w:val="20"/>
              </w:rPr>
              <w:t>/her</w:t>
            </w:r>
            <w:r w:rsidR="00CA7126" w:rsidRPr="00CA7126">
              <w:rPr>
                <w:rFonts w:ascii="Sylfaen" w:eastAsia="Times New Roman" w:hAnsi="Sylfaen" w:cs="Times New Roman"/>
                <w:sz w:val="20"/>
                <w:szCs w:val="20"/>
              </w:rPr>
              <w:t xml:space="preserve"> to continue his</w:t>
            </w:r>
            <w:r>
              <w:rPr>
                <w:rFonts w:ascii="Sylfaen" w:eastAsia="Times New Roman" w:hAnsi="Sylfaen" w:cs="Times New Roman"/>
                <w:sz w:val="20"/>
                <w:szCs w:val="20"/>
              </w:rPr>
              <w:t>/her</w:t>
            </w:r>
            <w:r w:rsidR="00CA7126" w:rsidRPr="00CA7126">
              <w:rPr>
                <w:rFonts w:ascii="Sylfaen" w:eastAsia="Times New Roman" w:hAnsi="Sylfaen" w:cs="Times New Roman"/>
                <w:sz w:val="20"/>
                <w:szCs w:val="20"/>
              </w:rPr>
              <w:t xml:space="preserve"> studies at the highest level.</w:t>
            </w:r>
          </w:p>
          <w:p w:rsidR="00345216" w:rsidRPr="00345216" w:rsidRDefault="00CA7126" w:rsidP="00261992">
            <w:pPr>
              <w:spacing w:after="0" w:line="230" w:lineRule="atLeast"/>
              <w:jc w:val="both"/>
              <w:rPr>
                <w:rFonts w:ascii="Times New Roman" w:eastAsia="Times New Roman" w:hAnsi="Times New Roman" w:cs="Times New Roman"/>
                <w:sz w:val="20"/>
                <w:szCs w:val="20"/>
              </w:rPr>
            </w:pPr>
            <w:r w:rsidRPr="00CA7126">
              <w:rPr>
                <w:rFonts w:ascii="Sylfaen" w:eastAsia="Times New Roman" w:hAnsi="Sylfaen" w:cs="Times New Roman"/>
                <w:sz w:val="20"/>
                <w:szCs w:val="20"/>
              </w:rPr>
              <w:t>The graduate has defined</w:t>
            </w:r>
            <w:r w:rsidR="00261992">
              <w:rPr>
                <w:rFonts w:ascii="Sylfaen" w:eastAsia="Times New Roman" w:hAnsi="Sylfaen" w:cs="Times New Roman"/>
                <w:sz w:val="20"/>
                <w:szCs w:val="20"/>
              </w:rPr>
              <w:t xml:space="preserve"> and developed</w:t>
            </w:r>
            <w:r w:rsidRPr="00CA7126">
              <w:rPr>
                <w:rFonts w:ascii="Sylfaen" w:eastAsia="Times New Roman" w:hAnsi="Sylfaen" w:cs="Times New Roman"/>
                <w:sz w:val="20"/>
                <w:szCs w:val="20"/>
              </w:rPr>
              <w:t xml:space="preserve"> general aesthetic principles of the epochs and literary processes in the h</w:t>
            </w:r>
            <w:r w:rsidR="00261992">
              <w:rPr>
                <w:rFonts w:ascii="Sylfaen" w:eastAsia="Times New Roman" w:hAnsi="Sylfaen" w:cs="Times New Roman"/>
                <w:sz w:val="20"/>
                <w:szCs w:val="20"/>
              </w:rPr>
              <w:t xml:space="preserve">istory of German literature. He/she </w:t>
            </w:r>
            <w:r w:rsidRPr="00CA7126">
              <w:rPr>
                <w:rFonts w:ascii="Sylfaen" w:eastAsia="Times New Roman" w:hAnsi="Sylfaen" w:cs="Times New Roman"/>
                <w:sz w:val="20"/>
                <w:szCs w:val="20"/>
              </w:rPr>
              <w:t xml:space="preserve">will </w:t>
            </w:r>
            <w:r w:rsidR="00261992">
              <w:rPr>
                <w:rFonts w:ascii="Sylfaen" w:eastAsia="Times New Roman" w:hAnsi="Sylfaen" w:cs="Times New Roman"/>
                <w:sz w:val="20"/>
                <w:szCs w:val="20"/>
              </w:rPr>
              <w:t>understand</w:t>
            </w:r>
            <w:r w:rsidRPr="00CA7126">
              <w:rPr>
                <w:rFonts w:ascii="Sylfaen" w:eastAsia="Times New Roman" w:hAnsi="Sylfaen" w:cs="Times New Roman"/>
                <w:sz w:val="20"/>
                <w:szCs w:val="20"/>
              </w:rPr>
              <w:t xml:space="preserve"> literature in the context of general European and </w:t>
            </w:r>
            <w:r w:rsidR="00261992">
              <w:rPr>
                <w:rFonts w:ascii="Sylfaen" w:eastAsia="Times New Roman" w:hAnsi="Sylfaen" w:cs="Times New Roman"/>
                <w:sz w:val="20"/>
                <w:szCs w:val="20"/>
              </w:rPr>
              <w:t xml:space="preserve">American literature, will also understand </w:t>
            </w:r>
            <w:r w:rsidRPr="00CA7126">
              <w:rPr>
                <w:rFonts w:ascii="Sylfaen" w:eastAsia="Times New Roman" w:hAnsi="Sylfaen" w:cs="Times New Roman"/>
                <w:sz w:val="20"/>
                <w:szCs w:val="20"/>
              </w:rPr>
              <w:t>the complex problems of German literature and use modern communication technologies for information resources and information. Bachelor also defines the boundaries of his</w:t>
            </w:r>
            <w:r w:rsidR="00261992">
              <w:rPr>
                <w:rFonts w:ascii="Sylfaen" w:eastAsia="Times New Roman" w:hAnsi="Sylfaen" w:cs="Times New Roman"/>
                <w:sz w:val="20"/>
                <w:szCs w:val="20"/>
              </w:rPr>
              <w:t>/her</w:t>
            </w:r>
            <w:r w:rsidRPr="00CA7126">
              <w:rPr>
                <w:rFonts w:ascii="Sylfaen" w:eastAsia="Times New Roman" w:hAnsi="Sylfaen" w:cs="Times New Roman"/>
                <w:sz w:val="20"/>
                <w:szCs w:val="20"/>
              </w:rPr>
              <w:t xml:space="preserve"> professional (philological) activities.</w:t>
            </w:r>
          </w:p>
        </w:tc>
      </w:tr>
      <w:tr w:rsidR="00A63B66" w:rsidRPr="00345216" w:rsidTr="00676F13">
        <w:trPr>
          <w:trHeight w:val="1008"/>
        </w:trPr>
        <w:tc>
          <w:tcPr>
            <w:tcW w:w="2694"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A63B66" w:rsidRPr="00BA00A5" w:rsidRDefault="00A63B66" w:rsidP="00A63B66">
            <w:pPr>
              <w:rPr>
                <w:rFonts w:ascii="Sylfaen" w:hAnsi="Sylfaen" w:cs="Sylfaen"/>
                <w:b/>
                <w:bCs/>
                <w:lang w:val="ka-GE"/>
              </w:rPr>
            </w:pPr>
            <w:r w:rsidRPr="00BA00A5">
              <w:rPr>
                <w:rFonts w:ascii="Sylfaen" w:hAnsi="Sylfaen" w:cs="Sylfaen"/>
                <w:b/>
                <w:bCs/>
                <w:lang w:val="ka-GE"/>
              </w:rPr>
              <w:t>Applying knowledge</w:t>
            </w:r>
          </w:p>
          <w:p w:rsidR="00A63B66" w:rsidRPr="00BA00A5" w:rsidRDefault="00A63B66" w:rsidP="00A63B66">
            <w:pPr>
              <w:spacing w:after="0"/>
              <w:rPr>
                <w:rFonts w:ascii="Sylfaen" w:hAnsi="Sylfaen"/>
                <w:b/>
                <w:bCs/>
                <w:lang w:val="ka-GE"/>
              </w:rPr>
            </w:pPr>
          </w:p>
        </w:tc>
        <w:tc>
          <w:tcPr>
            <w:tcW w:w="907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23DF4" w:rsidRPr="000C6E50" w:rsidRDefault="00023DF4" w:rsidP="00261992">
            <w:pPr>
              <w:spacing w:after="0" w:line="230" w:lineRule="atLeast"/>
              <w:jc w:val="both"/>
              <w:rPr>
                <w:rFonts w:ascii="Sylfaen" w:eastAsia="Times New Roman" w:hAnsi="Sylfaen" w:cs="Times New Roman"/>
                <w:sz w:val="20"/>
                <w:szCs w:val="20"/>
              </w:rPr>
            </w:pPr>
            <w:r w:rsidRPr="000C6E50">
              <w:rPr>
                <w:rFonts w:ascii="Sylfaen" w:eastAsia="Times New Roman" w:hAnsi="Sylfaen" w:cs="Times New Roman"/>
                <w:sz w:val="20"/>
                <w:szCs w:val="20"/>
              </w:rPr>
              <w:t>After completing the undergraduate program, the student has the knowledge and practical skills to</w:t>
            </w:r>
            <w:r w:rsidR="00411584" w:rsidRPr="000C6E50">
              <w:rPr>
                <w:rFonts w:ascii="Sylfaen" w:eastAsia="Times New Roman" w:hAnsi="Sylfaen" w:cs="Times New Roman"/>
                <w:sz w:val="20"/>
                <w:szCs w:val="20"/>
              </w:rPr>
              <w:t xml:space="preserve"> solve various </w:t>
            </w:r>
            <w:r w:rsidRPr="000C6E50">
              <w:rPr>
                <w:rFonts w:ascii="Sylfaen" w:eastAsia="Times New Roman" w:hAnsi="Sylfaen" w:cs="Times New Roman"/>
                <w:sz w:val="20"/>
                <w:szCs w:val="20"/>
              </w:rPr>
              <w:t>problems and s</w:t>
            </w:r>
            <w:r w:rsidR="00411584" w:rsidRPr="000C6E50">
              <w:rPr>
                <w:rFonts w:ascii="Sylfaen" w:eastAsia="Times New Roman" w:hAnsi="Sylfaen" w:cs="Times New Roman"/>
                <w:sz w:val="20"/>
                <w:szCs w:val="20"/>
              </w:rPr>
              <w:t>et</w:t>
            </w:r>
            <w:r w:rsidRPr="000C6E50">
              <w:rPr>
                <w:rFonts w:ascii="Sylfaen" w:eastAsia="Times New Roman" w:hAnsi="Sylfaen" w:cs="Times New Roman"/>
                <w:sz w:val="20"/>
                <w:szCs w:val="20"/>
              </w:rPr>
              <w:t xml:space="preserve"> standard or specific methods for solving them. He can also realize the practical nature of the project in accordance with predefined instructions. The student will con</w:t>
            </w:r>
            <w:r w:rsidR="00411584" w:rsidRPr="000C6E50">
              <w:rPr>
                <w:rFonts w:ascii="Sylfaen" w:eastAsia="Times New Roman" w:hAnsi="Sylfaen" w:cs="Times New Roman"/>
                <w:sz w:val="20"/>
                <w:szCs w:val="20"/>
              </w:rPr>
              <w:t xml:space="preserve">duct oral communication, </w:t>
            </w:r>
            <w:r w:rsidRPr="000C6E50">
              <w:rPr>
                <w:rFonts w:ascii="Sylfaen" w:eastAsia="Times New Roman" w:hAnsi="Sylfaen" w:cs="Times New Roman"/>
                <w:sz w:val="20"/>
                <w:szCs w:val="20"/>
              </w:rPr>
              <w:t>speak, defend his</w:t>
            </w:r>
            <w:r w:rsidR="00411584" w:rsidRPr="000C6E50">
              <w:rPr>
                <w:rFonts w:ascii="Sylfaen" w:eastAsia="Times New Roman" w:hAnsi="Sylfaen" w:cs="Times New Roman"/>
                <w:sz w:val="20"/>
                <w:szCs w:val="20"/>
              </w:rPr>
              <w:t>/her</w:t>
            </w:r>
            <w:r w:rsidRPr="000C6E50">
              <w:rPr>
                <w:rFonts w:ascii="Sylfaen" w:eastAsia="Times New Roman" w:hAnsi="Sylfaen" w:cs="Times New Roman"/>
                <w:sz w:val="20"/>
                <w:szCs w:val="20"/>
              </w:rPr>
              <w:t xml:space="preserve"> opinion and position, understand, interpret and present various texts (mass media, </w:t>
            </w:r>
            <w:r w:rsidR="00411584" w:rsidRPr="000C6E50">
              <w:rPr>
                <w:rFonts w:ascii="Sylfaen" w:eastAsia="Times New Roman" w:hAnsi="Sylfaen" w:cs="Times New Roman"/>
                <w:sz w:val="20"/>
                <w:szCs w:val="20"/>
              </w:rPr>
              <w:t xml:space="preserve">fiction, </w:t>
            </w:r>
            <w:r w:rsidRPr="000C6E50">
              <w:rPr>
                <w:rFonts w:ascii="Sylfaen" w:eastAsia="Times New Roman" w:hAnsi="Sylfaen" w:cs="Times New Roman"/>
                <w:sz w:val="20"/>
                <w:szCs w:val="20"/>
              </w:rPr>
              <w:t xml:space="preserve">of the </w:t>
            </w:r>
            <w:r w:rsidR="00411584" w:rsidRPr="000C6E50">
              <w:rPr>
                <w:rFonts w:ascii="Sylfaen" w:eastAsia="Times New Roman" w:hAnsi="Sylfaen" w:cs="Times New Roman"/>
                <w:sz w:val="20"/>
                <w:szCs w:val="20"/>
              </w:rPr>
              <w:t>field specific text</w:t>
            </w:r>
            <w:r w:rsidRPr="000C6E50">
              <w:rPr>
                <w:rFonts w:ascii="Sylfaen" w:eastAsia="Times New Roman" w:hAnsi="Sylfaen" w:cs="Times New Roman"/>
                <w:sz w:val="20"/>
                <w:szCs w:val="20"/>
              </w:rPr>
              <w:t>).</w:t>
            </w:r>
          </w:p>
          <w:p w:rsidR="00A63B66" w:rsidRPr="000C6E50" w:rsidRDefault="00023DF4" w:rsidP="000C6E50">
            <w:pPr>
              <w:spacing w:after="0" w:line="230" w:lineRule="atLeast"/>
              <w:jc w:val="both"/>
              <w:rPr>
                <w:rFonts w:ascii="Times New Roman" w:eastAsia="Times New Roman" w:hAnsi="Times New Roman" w:cs="Times New Roman"/>
                <w:sz w:val="20"/>
                <w:szCs w:val="20"/>
              </w:rPr>
            </w:pPr>
            <w:r w:rsidRPr="000C6E50">
              <w:rPr>
                <w:rFonts w:ascii="Sylfaen" w:eastAsia="Times New Roman" w:hAnsi="Sylfaen" w:cs="Times New Roman"/>
                <w:sz w:val="20"/>
                <w:szCs w:val="20"/>
              </w:rPr>
              <w:t>Having studied general questions of German philology against the background of familiarity with modern philological research, the bachelor has an opportunity to understand theoretical questions. He</w:t>
            </w:r>
            <w:r w:rsidR="000C6E50" w:rsidRPr="000C6E50">
              <w:rPr>
                <w:rFonts w:ascii="Sylfaen" w:eastAsia="Times New Roman" w:hAnsi="Sylfaen" w:cs="Times New Roman"/>
                <w:sz w:val="20"/>
                <w:szCs w:val="20"/>
              </w:rPr>
              <w:t>/she</w:t>
            </w:r>
            <w:r w:rsidRPr="000C6E50">
              <w:rPr>
                <w:rFonts w:ascii="Sylfaen" w:eastAsia="Times New Roman" w:hAnsi="Sylfaen" w:cs="Times New Roman"/>
                <w:sz w:val="20"/>
                <w:szCs w:val="20"/>
              </w:rPr>
              <w:t xml:space="preserve"> is </w:t>
            </w:r>
            <w:r w:rsidR="000C6E50" w:rsidRPr="000C6E50">
              <w:rPr>
                <w:rFonts w:ascii="Sylfaen" w:eastAsia="Times New Roman" w:hAnsi="Sylfaen" w:cs="Times New Roman"/>
                <w:sz w:val="20"/>
                <w:szCs w:val="20"/>
              </w:rPr>
              <w:t xml:space="preserve">has </w:t>
            </w:r>
            <w:r w:rsidRPr="000C6E50">
              <w:rPr>
                <w:rFonts w:ascii="Sylfaen" w:eastAsia="Times New Roman" w:hAnsi="Sylfaen" w:cs="Times New Roman"/>
                <w:sz w:val="20"/>
                <w:szCs w:val="20"/>
              </w:rPr>
              <w:t xml:space="preserve">different </w:t>
            </w:r>
            <w:r w:rsidR="000C6E50" w:rsidRPr="000C6E50">
              <w:rPr>
                <w:rFonts w:ascii="Sylfaen" w:eastAsia="Times New Roman" w:hAnsi="Sylfaen" w:cs="Times New Roman"/>
                <w:sz w:val="20"/>
                <w:szCs w:val="20"/>
              </w:rPr>
              <w:t>knowledge in the current literary,</w:t>
            </w:r>
            <w:r w:rsidRPr="000C6E50">
              <w:rPr>
                <w:rFonts w:ascii="Sylfaen" w:eastAsia="Times New Roman" w:hAnsi="Sylfaen" w:cs="Times New Roman"/>
                <w:sz w:val="20"/>
                <w:szCs w:val="20"/>
              </w:rPr>
              <w:t xml:space="preserve"> aest</w:t>
            </w:r>
            <w:r w:rsidR="000C6E50" w:rsidRPr="000C6E50">
              <w:rPr>
                <w:rFonts w:ascii="Sylfaen" w:eastAsia="Times New Roman" w:hAnsi="Sylfaen" w:cs="Times New Roman"/>
                <w:sz w:val="20"/>
                <w:szCs w:val="20"/>
              </w:rPr>
              <w:t xml:space="preserve">hetic and linguistic studies and </w:t>
            </w:r>
            <w:r w:rsidRPr="000C6E50">
              <w:rPr>
                <w:rFonts w:ascii="Sylfaen" w:eastAsia="Times New Roman" w:hAnsi="Sylfaen" w:cs="Times New Roman"/>
                <w:sz w:val="20"/>
                <w:szCs w:val="20"/>
              </w:rPr>
              <w:t>has a de</w:t>
            </w:r>
            <w:r w:rsidR="000C6E50" w:rsidRPr="000C6E50">
              <w:rPr>
                <w:rFonts w:ascii="Sylfaen" w:eastAsia="Times New Roman" w:hAnsi="Sylfaen" w:cs="Times New Roman"/>
                <w:sz w:val="20"/>
                <w:szCs w:val="20"/>
              </w:rPr>
              <w:t>sire to creatively develop</w:t>
            </w:r>
            <w:r w:rsidRPr="000C6E50">
              <w:rPr>
                <w:rFonts w:ascii="Sylfaen" w:eastAsia="Times New Roman" w:hAnsi="Sylfaen" w:cs="Times New Roman"/>
                <w:sz w:val="20"/>
                <w:szCs w:val="20"/>
              </w:rPr>
              <w:t xml:space="preserve"> knowledge. At the end of the bachelor's degree the student decides to solve </w:t>
            </w:r>
            <w:r w:rsidR="000C6E50" w:rsidRPr="000C6E50">
              <w:rPr>
                <w:rFonts w:ascii="Sylfaen" w:eastAsia="Times New Roman" w:hAnsi="Sylfaen" w:cs="Times New Roman"/>
                <w:sz w:val="20"/>
                <w:szCs w:val="20"/>
              </w:rPr>
              <w:t xml:space="preserve">field related </w:t>
            </w:r>
            <w:r w:rsidRPr="000C6E50">
              <w:rPr>
                <w:rFonts w:ascii="Sylfaen" w:eastAsia="Times New Roman" w:hAnsi="Sylfaen" w:cs="Times New Roman"/>
                <w:sz w:val="20"/>
                <w:szCs w:val="20"/>
              </w:rPr>
              <w:t>various problem</w:t>
            </w:r>
            <w:r w:rsidR="000C6E50" w:rsidRPr="000C6E50">
              <w:rPr>
                <w:rFonts w:ascii="Sylfaen" w:eastAsia="Times New Roman" w:hAnsi="Sylfaen" w:cs="Times New Roman"/>
                <w:sz w:val="20"/>
                <w:szCs w:val="20"/>
              </w:rPr>
              <w:t>atic issues and consider</w:t>
            </w:r>
            <w:r w:rsidRPr="000C6E50">
              <w:rPr>
                <w:rFonts w:ascii="Sylfaen" w:eastAsia="Times New Roman" w:hAnsi="Sylfaen" w:cs="Times New Roman"/>
                <w:sz w:val="20"/>
                <w:szCs w:val="20"/>
              </w:rPr>
              <w:t xml:space="preserve"> standard or specific methods for their solution.</w:t>
            </w:r>
            <w:r w:rsidR="000C6E50" w:rsidRPr="000C6E50">
              <w:rPr>
                <w:rFonts w:ascii="Sylfaen" w:eastAsia="Times New Roman" w:hAnsi="Sylfaen" w:cs="Times New Roman"/>
                <w:sz w:val="20"/>
                <w:szCs w:val="20"/>
              </w:rPr>
              <w:t xml:space="preserve"> </w:t>
            </w:r>
          </w:p>
        </w:tc>
      </w:tr>
      <w:tr w:rsidR="00345216" w:rsidRPr="00345216" w:rsidTr="00676F13">
        <w:trPr>
          <w:trHeight w:val="504"/>
        </w:trPr>
        <w:tc>
          <w:tcPr>
            <w:tcW w:w="2694"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345216" w:rsidRPr="00345216" w:rsidRDefault="00A63B66" w:rsidP="00345216">
            <w:pPr>
              <w:spacing w:after="0" w:line="230" w:lineRule="atLeast"/>
              <w:rPr>
                <w:rFonts w:ascii="Times New Roman" w:eastAsia="Times New Roman" w:hAnsi="Times New Roman" w:cs="Times New Roman"/>
                <w:sz w:val="20"/>
                <w:szCs w:val="20"/>
              </w:rPr>
            </w:pPr>
            <w:r>
              <w:rPr>
                <w:rFonts w:ascii="Sylfaen" w:eastAsia="Times New Roman" w:hAnsi="Sylfaen" w:cs="Times New Roman"/>
                <w:b/>
                <w:bCs/>
                <w:sz w:val="20"/>
                <w:szCs w:val="20"/>
              </w:rPr>
              <w:t>Making judgment</w:t>
            </w:r>
          </w:p>
          <w:p w:rsidR="00345216" w:rsidRPr="00345216" w:rsidRDefault="00345216" w:rsidP="00345216">
            <w:pPr>
              <w:spacing w:after="0" w:line="230" w:lineRule="atLeast"/>
              <w:rPr>
                <w:rFonts w:ascii="Times New Roman" w:eastAsia="Times New Roman" w:hAnsi="Times New Roman" w:cs="Times New Roman"/>
                <w:sz w:val="20"/>
                <w:szCs w:val="20"/>
              </w:rPr>
            </w:pPr>
            <w:r w:rsidRPr="00345216">
              <w:rPr>
                <w:rFonts w:ascii="Sylfaen" w:eastAsia="Times New Roman" w:hAnsi="Sylfaen" w:cs="Times New Roman"/>
                <w:b/>
                <w:bCs/>
                <w:sz w:val="20"/>
                <w:szCs w:val="20"/>
              </w:rPr>
              <w:t> </w:t>
            </w:r>
          </w:p>
        </w:tc>
        <w:tc>
          <w:tcPr>
            <w:tcW w:w="907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345216" w:rsidRPr="00745647" w:rsidRDefault="00023DF4" w:rsidP="00345216">
            <w:pPr>
              <w:spacing w:after="0" w:line="230" w:lineRule="atLeast"/>
              <w:jc w:val="both"/>
              <w:rPr>
                <w:rFonts w:ascii="Times New Roman" w:eastAsia="Times New Roman" w:hAnsi="Times New Roman" w:cs="Times New Roman"/>
                <w:sz w:val="20"/>
                <w:szCs w:val="20"/>
              </w:rPr>
            </w:pPr>
            <w:r w:rsidRPr="00745647">
              <w:rPr>
                <w:rFonts w:ascii="Sylfaen" w:eastAsia="Times New Roman" w:hAnsi="Sylfaen" w:cs="Times New Roman"/>
                <w:sz w:val="20"/>
                <w:szCs w:val="20"/>
              </w:rPr>
              <w:t>After completing t</w:t>
            </w:r>
            <w:r w:rsidR="00745647" w:rsidRPr="00745647">
              <w:rPr>
                <w:rFonts w:ascii="Sylfaen" w:eastAsia="Times New Roman" w:hAnsi="Sylfaen" w:cs="Times New Roman"/>
                <w:sz w:val="20"/>
                <w:szCs w:val="20"/>
              </w:rPr>
              <w:t xml:space="preserve">he bachelor's program in German language and </w:t>
            </w:r>
            <w:r w:rsidRPr="00745647">
              <w:rPr>
                <w:rFonts w:ascii="Sylfaen" w:eastAsia="Times New Roman" w:hAnsi="Sylfaen" w:cs="Times New Roman"/>
                <w:sz w:val="20"/>
                <w:szCs w:val="20"/>
              </w:rPr>
              <w:t>literature, the student can become acquainted with the knowledge of various topics and questions on the bas</w:t>
            </w:r>
            <w:r w:rsidR="00745647" w:rsidRPr="00745647">
              <w:rPr>
                <w:rFonts w:ascii="Sylfaen" w:eastAsia="Times New Roman" w:hAnsi="Sylfaen" w:cs="Times New Roman"/>
                <w:sz w:val="20"/>
                <w:szCs w:val="20"/>
              </w:rPr>
              <w:t>is of their understanding,  generalization,</w:t>
            </w:r>
            <w:r w:rsidRPr="00745647">
              <w:rPr>
                <w:rFonts w:ascii="Sylfaen" w:eastAsia="Times New Roman" w:hAnsi="Sylfaen" w:cs="Times New Roman"/>
                <w:sz w:val="20"/>
                <w:szCs w:val="20"/>
              </w:rPr>
              <w:t xml:space="preserve"> interpretation and the formation of their own conclusions.</w:t>
            </w:r>
          </w:p>
        </w:tc>
      </w:tr>
      <w:tr w:rsidR="00345216" w:rsidRPr="00345216" w:rsidTr="00676F13">
        <w:trPr>
          <w:trHeight w:val="697"/>
        </w:trPr>
        <w:tc>
          <w:tcPr>
            <w:tcW w:w="2694"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345216" w:rsidRPr="00345216" w:rsidRDefault="00A63B66" w:rsidP="00345216">
            <w:pPr>
              <w:spacing w:after="0" w:line="230" w:lineRule="atLeast"/>
              <w:jc w:val="both"/>
              <w:rPr>
                <w:rFonts w:ascii="Times New Roman" w:eastAsia="Times New Roman" w:hAnsi="Times New Roman" w:cs="Times New Roman"/>
                <w:sz w:val="20"/>
                <w:szCs w:val="20"/>
              </w:rPr>
            </w:pPr>
            <w:r>
              <w:rPr>
                <w:rFonts w:ascii="Sylfaen" w:eastAsia="Times New Roman" w:hAnsi="Sylfaen" w:cs="Times New Roman"/>
                <w:b/>
                <w:bCs/>
                <w:sz w:val="20"/>
                <w:szCs w:val="20"/>
              </w:rPr>
              <w:t>C</w:t>
            </w:r>
            <w:r w:rsidR="00345216" w:rsidRPr="00345216">
              <w:rPr>
                <w:rFonts w:ascii="Sylfaen" w:eastAsia="Times New Roman" w:hAnsi="Sylfaen" w:cs="Times New Roman"/>
                <w:b/>
                <w:bCs/>
                <w:sz w:val="20"/>
                <w:szCs w:val="20"/>
              </w:rPr>
              <w:t>ommunication skill</w:t>
            </w:r>
            <w:r>
              <w:rPr>
                <w:rFonts w:ascii="Sylfaen" w:eastAsia="Times New Roman" w:hAnsi="Sylfaen" w:cs="Times New Roman"/>
                <w:b/>
                <w:bCs/>
                <w:sz w:val="20"/>
                <w:szCs w:val="20"/>
              </w:rPr>
              <w:t>s</w:t>
            </w:r>
          </w:p>
        </w:tc>
        <w:tc>
          <w:tcPr>
            <w:tcW w:w="907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345216" w:rsidRPr="00745647" w:rsidRDefault="000F334C" w:rsidP="00745647">
            <w:pPr>
              <w:spacing w:after="200" w:line="230" w:lineRule="atLeast"/>
              <w:jc w:val="both"/>
              <w:rPr>
                <w:rFonts w:ascii="Times New Roman" w:eastAsia="Times New Roman" w:hAnsi="Times New Roman" w:cs="Times New Roman"/>
                <w:sz w:val="20"/>
                <w:szCs w:val="20"/>
              </w:rPr>
            </w:pPr>
            <w:r w:rsidRPr="00745647">
              <w:rPr>
                <w:rFonts w:ascii="Sylfaen" w:eastAsia="Times New Roman" w:hAnsi="Sylfaen" w:cs="Times New Roman"/>
                <w:sz w:val="20"/>
                <w:szCs w:val="20"/>
              </w:rPr>
              <w:t>Bachelor conducts ideas, opinions and information from the point of view of specialists and non-specialists in terms of terminology and</w:t>
            </w:r>
            <w:r w:rsidR="00745647" w:rsidRPr="00745647">
              <w:rPr>
                <w:rFonts w:ascii="Sylfaen" w:eastAsia="Times New Roman" w:hAnsi="Sylfaen" w:cs="Times New Roman"/>
                <w:sz w:val="20"/>
                <w:szCs w:val="20"/>
              </w:rPr>
              <w:t xml:space="preserve"> language, conveys knowledge to </w:t>
            </w:r>
            <w:r w:rsidRPr="00745647">
              <w:rPr>
                <w:rFonts w:ascii="Sylfaen" w:eastAsia="Times New Roman" w:hAnsi="Sylfaen" w:cs="Times New Roman"/>
                <w:sz w:val="20"/>
                <w:szCs w:val="20"/>
              </w:rPr>
              <w:t xml:space="preserve">Georgian and foreign listeners </w:t>
            </w:r>
            <w:r w:rsidR="00745647" w:rsidRPr="00745647">
              <w:rPr>
                <w:rFonts w:ascii="Sylfaen" w:eastAsia="Times New Roman" w:hAnsi="Sylfaen" w:cs="Times New Roman"/>
                <w:sz w:val="20"/>
                <w:szCs w:val="20"/>
              </w:rPr>
              <w:t xml:space="preserve">via </w:t>
            </w:r>
            <w:r w:rsidRPr="00745647">
              <w:rPr>
                <w:rFonts w:ascii="Sylfaen" w:eastAsia="Times New Roman" w:hAnsi="Sylfaen" w:cs="Times New Roman"/>
                <w:sz w:val="20"/>
                <w:szCs w:val="20"/>
              </w:rPr>
              <w:t xml:space="preserve">using modern information and communication technologies; </w:t>
            </w:r>
            <w:r w:rsidR="00745647" w:rsidRPr="00745647">
              <w:rPr>
                <w:rFonts w:ascii="Sylfaen" w:eastAsia="Times New Roman" w:hAnsi="Sylfaen" w:cs="Times New Roman"/>
                <w:sz w:val="20"/>
                <w:szCs w:val="20"/>
              </w:rPr>
              <w:t>The student</w:t>
            </w:r>
            <w:r w:rsidRPr="00745647">
              <w:rPr>
                <w:rFonts w:ascii="Sylfaen" w:eastAsia="Times New Roman" w:hAnsi="Sylfaen" w:cs="Times New Roman"/>
                <w:sz w:val="20"/>
                <w:szCs w:val="20"/>
              </w:rPr>
              <w:t xml:space="preserve"> also defends his</w:t>
            </w:r>
            <w:r w:rsidR="00745647" w:rsidRPr="00745647">
              <w:rPr>
                <w:rFonts w:ascii="Sylfaen" w:eastAsia="Times New Roman" w:hAnsi="Sylfaen" w:cs="Times New Roman"/>
                <w:sz w:val="20"/>
                <w:szCs w:val="20"/>
              </w:rPr>
              <w:t>/her</w:t>
            </w:r>
            <w:r w:rsidRPr="00745647">
              <w:rPr>
                <w:rFonts w:ascii="Sylfaen" w:eastAsia="Times New Roman" w:hAnsi="Sylfaen" w:cs="Times New Roman"/>
                <w:sz w:val="20"/>
                <w:szCs w:val="20"/>
              </w:rPr>
              <w:t xml:space="preserve"> position in relation to a particular problem and makes a written and oral presentation for different types of audience</w:t>
            </w:r>
            <w:r w:rsidR="00745647" w:rsidRPr="00745647">
              <w:rPr>
                <w:rFonts w:ascii="Sylfaen" w:eastAsia="Times New Roman" w:hAnsi="Sylfaen" w:cs="Times New Roman"/>
                <w:sz w:val="20"/>
                <w:szCs w:val="20"/>
              </w:rPr>
              <w:t>s</w:t>
            </w:r>
            <w:r w:rsidRPr="00745647">
              <w:rPr>
                <w:rFonts w:ascii="Sylfaen" w:eastAsia="Times New Roman" w:hAnsi="Sylfaen" w:cs="Times New Roman"/>
                <w:sz w:val="20"/>
                <w:szCs w:val="20"/>
              </w:rPr>
              <w:t>.</w:t>
            </w:r>
          </w:p>
        </w:tc>
      </w:tr>
      <w:tr w:rsidR="00A63B66" w:rsidRPr="00345216" w:rsidTr="00676F13">
        <w:trPr>
          <w:trHeight w:val="775"/>
        </w:trPr>
        <w:tc>
          <w:tcPr>
            <w:tcW w:w="2694" w:type="dxa"/>
            <w:tcBorders>
              <w:top w:val="single" w:sz="12"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A63B66" w:rsidRPr="00BA00A5" w:rsidRDefault="00A63B66" w:rsidP="00A63B66">
            <w:pPr>
              <w:rPr>
                <w:rFonts w:ascii="Sylfaen" w:hAnsi="Sylfaen" w:cs="Sylfaen"/>
                <w:b/>
                <w:bCs/>
                <w:lang w:val="ka-GE"/>
              </w:rPr>
            </w:pPr>
            <w:r w:rsidRPr="00BA00A5">
              <w:rPr>
                <w:rFonts w:ascii="Sylfaen" w:hAnsi="Sylfaen" w:cs="Sylfaen"/>
                <w:b/>
                <w:bCs/>
                <w:lang w:val="ka-GE"/>
              </w:rPr>
              <w:t>Learning skills</w:t>
            </w:r>
          </w:p>
          <w:p w:rsidR="00A63B66" w:rsidRPr="00BA00A5" w:rsidRDefault="00A63B66" w:rsidP="00A63B66">
            <w:pPr>
              <w:spacing w:after="0"/>
              <w:rPr>
                <w:rFonts w:ascii="Sylfaen" w:hAnsi="Sylfaen"/>
                <w:b/>
                <w:bCs/>
                <w:lang w:val="ka-GE"/>
              </w:rPr>
            </w:pPr>
          </w:p>
        </w:tc>
        <w:tc>
          <w:tcPr>
            <w:tcW w:w="9072" w:type="dxa"/>
            <w:tcBorders>
              <w:top w:val="single" w:sz="12"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A63B66" w:rsidRPr="00345216" w:rsidRDefault="00745647" w:rsidP="00745647">
            <w:pPr>
              <w:spacing w:after="0" w:line="230" w:lineRule="atLeast"/>
              <w:jc w:val="both"/>
              <w:rPr>
                <w:rFonts w:ascii="Times New Roman" w:eastAsia="Times New Roman" w:hAnsi="Times New Roman" w:cs="Times New Roman"/>
                <w:sz w:val="20"/>
                <w:szCs w:val="20"/>
              </w:rPr>
            </w:pPr>
            <w:r>
              <w:rPr>
                <w:rFonts w:ascii="Sylfaen" w:eastAsia="Times New Roman" w:hAnsi="Sylfaen" w:cs="Times New Roman"/>
                <w:sz w:val="20"/>
                <w:szCs w:val="20"/>
              </w:rPr>
              <w:t>Based on differentiating information, the b</w:t>
            </w:r>
            <w:r w:rsidR="00557B1C" w:rsidRPr="00557B1C">
              <w:rPr>
                <w:rFonts w:ascii="Sylfaen" w:eastAsia="Times New Roman" w:hAnsi="Sylfaen" w:cs="Times New Roman"/>
                <w:sz w:val="20"/>
                <w:szCs w:val="20"/>
              </w:rPr>
              <w:t>achelor assesses and sum</w:t>
            </w:r>
            <w:r>
              <w:rPr>
                <w:rFonts w:ascii="Sylfaen" w:eastAsia="Times New Roman" w:hAnsi="Sylfaen" w:cs="Times New Roman"/>
                <w:sz w:val="20"/>
                <w:szCs w:val="20"/>
              </w:rPr>
              <w:t xml:space="preserve">marizes the knowledge </w:t>
            </w:r>
            <w:proofErr w:type="spellStart"/>
            <w:r>
              <w:rPr>
                <w:rFonts w:ascii="Sylfaen" w:eastAsia="Times New Roman" w:hAnsi="Sylfaen" w:cs="Times New Roman"/>
                <w:sz w:val="20"/>
                <w:szCs w:val="20"/>
              </w:rPr>
              <w:t>gainedl</w:t>
            </w:r>
            <w:proofErr w:type="spellEnd"/>
            <w:r>
              <w:rPr>
                <w:rFonts w:ascii="Sylfaen" w:eastAsia="Times New Roman" w:hAnsi="Sylfaen" w:cs="Times New Roman"/>
                <w:sz w:val="20"/>
                <w:szCs w:val="20"/>
              </w:rPr>
              <w:t>;</w:t>
            </w:r>
            <w:r w:rsidR="00557B1C" w:rsidRPr="00557B1C">
              <w:rPr>
                <w:rFonts w:ascii="Sylfaen" w:eastAsia="Times New Roman" w:hAnsi="Sylfaen" w:cs="Times New Roman"/>
                <w:sz w:val="20"/>
                <w:szCs w:val="20"/>
              </w:rPr>
              <w:t xml:space="preserve"> determines the opportunities </w:t>
            </w:r>
            <w:r>
              <w:rPr>
                <w:rFonts w:ascii="Sylfaen" w:eastAsia="Times New Roman" w:hAnsi="Sylfaen" w:cs="Times New Roman"/>
                <w:sz w:val="20"/>
                <w:szCs w:val="20"/>
              </w:rPr>
              <w:t xml:space="preserve">for using the acquired skills; </w:t>
            </w:r>
            <w:r w:rsidR="00557B1C" w:rsidRPr="00557B1C">
              <w:rPr>
                <w:rFonts w:ascii="Sylfaen" w:eastAsia="Times New Roman" w:hAnsi="Sylfaen" w:cs="Times New Roman"/>
                <w:sz w:val="20"/>
                <w:szCs w:val="20"/>
              </w:rPr>
              <w:t>evaluate</w:t>
            </w:r>
            <w:r>
              <w:rPr>
                <w:rFonts w:ascii="Sylfaen" w:eastAsia="Times New Roman" w:hAnsi="Sylfaen" w:cs="Times New Roman"/>
                <w:sz w:val="20"/>
                <w:szCs w:val="20"/>
              </w:rPr>
              <w:t>s</w:t>
            </w:r>
            <w:r w:rsidR="00557B1C" w:rsidRPr="00557B1C">
              <w:rPr>
                <w:rFonts w:ascii="Sylfaen" w:eastAsia="Times New Roman" w:hAnsi="Sylfaen" w:cs="Times New Roman"/>
                <w:sz w:val="20"/>
                <w:szCs w:val="20"/>
              </w:rPr>
              <w:t xml:space="preserve"> his</w:t>
            </w:r>
            <w:r>
              <w:rPr>
                <w:rFonts w:ascii="Sylfaen" w:eastAsia="Times New Roman" w:hAnsi="Sylfaen" w:cs="Times New Roman"/>
                <w:sz w:val="20"/>
                <w:szCs w:val="20"/>
              </w:rPr>
              <w:t>/her</w:t>
            </w:r>
            <w:r w:rsidR="00557B1C" w:rsidRPr="00557B1C">
              <w:rPr>
                <w:rFonts w:ascii="Sylfaen" w:eastAsia="Times New Roman" w:hAnsi="Sylfaen" w:cs="Times New Roman"/>
                <w:sz w:val="20"/>
                <w:szCs w:val="20"/>
              </w:rPr>
              <w:t xml:space="preserve"> research and determine</w:t>
            </w:r>
            <w:r>
              <w:rPr>
                <w:rFonts w:ascii="Sylfaen" w:eastAsia="Times New Roman" w:hAnsi="Sylfaen" w:cs="Times New Roman"/>
                <w:sz w:val="20"/>
                <w:szCs w:val="20"/>
              </w:rPr>
              <w:t>s</w:t>
            </w:r>
            <w:r w:rsidR="00557B1C" w:rsidRPr="00557B1C">
              <w:rPr>
                <w:rFonts w:ascii="Sylfaen" w:eastAsia="Times New Roman" w:hAnsi="Sylfaen" w:cs="Times New Roman"/>
                <w:sz w:val="20"/>
                <w:szCs w:val="20"/>
              </w:rPr>
              <w:t xml:space="preserve"> the needs for further </w:t>
            </w:r>
            <w:r>
              <w:rPr>
                <w:rFonts w:ascii="Sylfaen" w:eastAsia="Times New Roman" w:hAnsi="Sylfaen" w:cs="Times New Roman"/>
                <w:sz w:val="20"/>
                <w:szCs w:val="20"/>
              </w:rPr>
              <w:t>learning</w:t>
            </w:r>
            <w:r w:rsidR="00557B1C" w:rsidRPr="00557B1C">
              <w:rPr>
                <w:rFonts w:ascii="Sylfaen" w:eastAsia="Times New Roman" w:hAnsi="Sylfaen" w:cs="Times New Roman"/>
                <w:sz w:val="20"/>
                <w:szCs w:val="20"/>
              </w:rPr>
              <w:t>.</w:t>
            </w:r>
            <w:r w:rsidR="00A63B66" w:rsidRPr="00345216">
              <w:rPr>
                <w:rFonts w:ascii="Sylfaen" w:eastAsia="Times New Roman" w:hAnsi="Sylfaen" w:cs="Times New Roman"/>
                <w:sz w:val="20"/>
                <w:szCs w:val="20"/>
              </w:rPr>
              <w:t> </w:t>
            </w:r>
          </w:p>
        </w:tc>
      </w:tr>
      <w:tr w:rsidR="00345216" w:rsidRPr="00345216" w:rsidTr="00676F13">
        <w:trPr>
          <w:trHeight w:val="271"/>
        </w:trPr>
        <w:tc>
          <w:tcPr>
            <w:tcW w:w="2694"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345216" w:rsidRPr="00345216" w:rsidRDefault="00345216" w:rsidP="00345216">
            <w:pPr>
              <w:spacing w:after="0" w:line="230" w:lineRule="atLeast"/>
              <w:jc w:val="both"/>
              <w:rPr>
                <w:rFonts w:ascii="Times New Roman" w:eastAsia="Times New Roman" w:hAnsi="Times New Roman" w:cs="Times New Roman"/>
                <w:sz w:val="20"/>
                <w:szCs w:val="20"/>
              </w:rPr>
            </w:pPr>
            <w:r w:rsidRPr="00345216">
              <w:rPr>
                <w:rFonts w:ascii="Sylfaen" w:eastAsia="Times New Roman" w:hAnsi="Sylfaen" w:cs="Times New Roman"/>
                <w:b/>
                <w:bCs/>
                <w:sz w:val="20"/>
                <w:szCs w:val="20"/>
              </w:rPr>
              <w:t>Values</w:t>
            </w:r>
          </w:p>
        </w:tc>
        <w:tc>
          <w:tcPr>
            <w:tcW w:w="9072"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345216" w:rsidRPr="00345216" w:rsidRDefault="00557B1C" w:rsidP="00345216">
            <w:pPr>
              <w:spacing w:after="0" w:line="230" w:lineRule="atLeast"/>
              <w:jc w:val="both"/>
              <w:rPr>
                <w:rFonts w:ascii="Times New Roman" w:eastAsia="Times New Roman" w:hAnsi="Times New Roman" w:cs="Times New Roman"/>
                <w:sz w:val="20"/>
                <w:szCs w:val="20"/>
              </w:rPr>
            </w:pPr>
            <w:r w:rsidRPr="00557B1C">
              <w:rPr>
                <w:rFonts w:ascii="Sylfaen" w:eastAsia="Times New Roman" w:hAnsi="Sylfaen" w:cs="Times New Roman"/>
                <w:sz w:val="20"/>
                <w:szCs w:val="20"/>
              </w:rPr>
              <w:t>A bachelor can use the value of this field in the formation of common values, as well as respect and appreciation of the diverse cultural heritage of others.</w:t>
            </w:r>
          </w:p>
        </w:tc>
      </w:tr>
      <w:tr w:rsidR="00345216" w:rsidRPr="00345216" w:rsidTr="002001C4">
        <w:trPr>
          <w:trHeight w:val="271"/>
        </w:trPr>
        <w:tc>
          <w:tcPr>
            <w:tcW w:w="11766" w:type="dxa"/>
            <w:gridSpan w:val="2"/>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345216" w:rsidRPr="00345216" w:rsidRDefault="00345216" w:rsidP="00345216">
            <w:pPr>
              <w:spacing w:after="0" w:line="240" w:lineRule="auto"/>
              <w:jc w:val="both"/>
              <w:rPr>
                <w:rFonts w:ascii="Times New Roman" w:eastAsia="Times New Roman" w:hAnsi="Times New Roman" w:cs="Times New Roman"/>
                <w:sz w:val="24"/>
                <w:szCs w:val="24"/>
              </w:rPr>
            </w:pPr>
            <w:r w:rsidRPr="00345216">
              <w:rPr>
                <w:rFonts w:ascii="Sylfaen" w:eastAsia="Times New Roman" w:hAnsi="Sylfaen" w:cs="Times New Roman"/>
                <w:b/>
                <w:bCs/>
                <w:sz w:val="20"/>
                <w:szCs w:val="20"/>
              </w:rPr>
              <w:t>Teaching</w:t>
            </w:r>
            <w:r w:rsidRPr="00345216">
              <w:rPr>
                <w:rFonts w:ascii="Times New Roman" w:eastAsia="Times New Roman" w:hAnsi="Times New Roman" w:cs="Times New Roman"/>
                <w:sz w:val="24"/>
                <w:szCs w:val="24"/>
              </w:rPr>
              <w:t> </w:t>
            </w:r>
            <w:r w:rsidRPr="00345216">
              <w:rPr>
                <w:rFonts w:ascii="Sylfaen" w:eastAsia="Times New Roman" w:hAnsi="Sylfaen" w:cs="Times New Roman"/>
                <w:b/>
                <w:bCs/>
                <w:sz w:val="20"/>
                <w:szCs w:val="20"/>
              </w:rPr>
              <w:t>Methods</w:t>
            </w:r>
          </w:p>
        </w:tc>
      </w:tr>
      <w:tr w:rsidR="00A73AA0" w:rsidRPr="00345216" w:rsidTr="002001C4">
        <w:trPr>
          <w:trHeight w:val="1046"/>
        </w:trPr>
        <w:tc>
          <w:tcPr>
            <w:tcW w:w="11766"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A73AA0" w:rsidRPr="0084595C" w:rsidRDefault="00A73AA0" w:rsidP="00A73AA0">
            <w:pPr>
              <w:spacing w:after="0" w:line="230" w:lineRule="atLeast"/>
              <w:jc w:val="both"/>
              <w:rPr>
                <w:rFonts w:ascii="Sylfaen" w:eastAsia="Times New Roman" w:hAnsi="Sylfaen" w:cs="Times New Roman"/>
                <w:sz w:val="20"/>
                <w:szCs w:val="20"/>
              </w:rPr>
            </w:pPr>
            <w:r>
              <w:rPr>
                <w:rFonts w:ascii="Sylfaen" w:eastAsia="Times New Roman" w:hAnsi="Sylfaen" w:cs="Times New Roman"/>
                <w:sz w:val="20"/>
                <w:szCs w:val="20"/>
              </w:rPr>
              <w:t>V</w:t>
            </w:r>
            <w:r w:rsidRPr="0084595C">
              <w:rPr>
                <w:rFonts w:ascii="Sylfaen" w:eastAsia="Times New Roman" w:hAnsi="Sylfaen" w:cs="Times New Roman"/>
                <w:sz w:val="20"/>
                <w:szCs w:val="20"/>
              </w:rPr>
              <w:t xml:space="preserve">erbal method, </w:t>
            </w:r>
            <w:r>
              <w:rPr>
                <w:rFonts w:ascii="Sylfaen" w:eastAsia="Times New Roman" w:hAnsi="Sylfaen" w:cs="Times New Roman"/>
                <w:sz w:val="20"/>
                <w:szCs w:val="20"/>
              </w:rPr>
              <w:t xml:space="preserve">working on the book </w:t>
            </w:r>
            <w:r w:rsidRPr="0084595C">
              <w:rPr>
                <w:rFonts w:ascii="Sylfaen" w:eastAsia="Times New Roman" w:hAnsi="Sylfaen" w:cs="Times New Roman"/>
                <w:sz w:val="20"/>
                <w:szCs w:val="20"/>
              </w:rPr>
              <w:t>and demonstration method, d</w:t>
            </w:r>
            <w:r>
              <w:rPr>
                <w:rFonts w:ascii="Sylfaen" w:eastAsia="Times New Roman" w:hAnsi="Sylfaen" w:cs="Times New Roman"/>
                <w:sz w:val="20"/>
                <w:szCs w:val="20"/>
              </w:rPr>
              <w:t>iscussion-</w:t>
            </w:r>
            <w:r w:rsidRPr="0084595C">
              <w:rPr>
                <w:rFonts w:ascii="Sylfaen" w:eastAsia="Times New Roman" w:hAnsi="Sylfaen" w:cs="Times New Roman"/>
                <w:sz w:val="20"/>
                <w:szCs w:val="20"/>
              </w:rPr>
              <w:t>debate</w:t>
            </w:r>
            <w:r>
              <w:rPr>
                <w:rFonts w:ascii="Sylfaen" w:eastAsia="Times New Roman" w:hAnsi="Sylfaen" w:cs="Times New Roman"/>
                <w:sz w:val="20"/>
                <w:szCs w:val="20"/>
              </w:rPr>
              <w:t>s</w:t>
            </w:r>
            <w:r w:rsidRPr="0084595C">
              <w:rPr>
                <w:rFonts w:ascii="Sylfaen" w:eastAsia="Times New Roman" w:hAnsi="Sylfaen" w:cs="Times New Roman"/>
                <w:sz w:val="20"/>
                <w:szCs w:val="20"/>
              </w:rPr>
              <w:t>, practical method of teaching, analysis and synthesis</w:t>
            </w:r>
            <w:r>
              <w:rPr>
                <w:rFonts w:ascii="Sylfaen" w:eastAsia="Times New Roman" w:hAnsi="Sylfaen" w:cs="Times New Roman"/>
                <w:sz w:val="20"/>
                <w:szCs w:val="20"/>
              </w:rPr>
              <w:t xml:space="preserve"> methods will be used at the l</w:t>
            </w:r>
            <w:r w:rsidRPr="0084595C">
              <w:rPr>
                <w:rFonts w:ascii="Sylfaen" w:eastAsia="Times New Roman" w:hAnsi="Sylfaen" w:cs="Times New Roman"/>
                <w:sz w:val="20"/>
                <w:szCs w:val="20"/>
              </w:rPr>
              <w:t xml:space="preserve">ectures and practical </w:t>
            </w:r>
            <w:r>
              <w:rPr>
                <w:rFonts w:ascii="Sylfaen" w:eastAsia="Times New Roman" w:hAnsi="Sylfaen" w:cs="Times New Roman"/>
                <w:sz w:val="20"/>
                <w:szCs w:val="20"/>
              </w:rPr>
              <w:t>work</w:t>
            </w:r>
            <w:r w:rsidRPr="0084595C">
              <w:rPr>
                <w:rFonts w:ascii="Sylfaen" w:eastAsia="Times New Roman" w:hAnsi="Sylfaen" w:cs="Times New Roman"/>
                <w:sz w:val="20"/>
                <w:szCs w:val="20"/>
              </w:rPr>
              <w:t>s</w:t>
            </w:r>
            <w:r>
              <w:rPr>
                <w:rFonts w:ascii="Sylfaen" w:eastAsia="Times New Roman" w:hAnsi="Sylfaen" w:cs="Times New Roman"/>
                <w:sz w:val="20"/>
                <w:szCs w:val="20"/>
              </w:rPr>
              <w:t xml:space="preserve">. Program also provides </w:t>
            </w:r>
            <w:r w:rsidRPr="0084595C">
              <w:rPr>
                <w:rFonts w:ascii="Sylfaen" w:eastAsia="Times New Roman" w:hAnsi="Sylfaen" w:cs="Times New Roman"/>
                <w:sz w:val="20"/>
                <w:szCs w:val="20"/>
              </w:rPr>
              <w:t xml:space="preserve">the latest </w:t>
            </w:r>
            <w:r>
              <w:rPr>
                <w:rFonts w:ascii="Sylfaen" w:eastAsia="Times New Roman" w:hAnsi="Sylfaen" w:cs="Times New Roman"/>
                <w:sz w:val="20"/>
                <w:szCs w:val="20"/>
              </w:rPr>
              <w:t xml:space="preserve">teaching – learning </w:t>
            </w:r>
            <w:r w:rsidRPr="0084595C">
              <w:rPr>
                <w:rFonts w:ascii="Sylfaen" w:eastAsia="Times New Roman" w:hAnsi="Sylfaen" w:cs="Times New Roman"/>
                <w:sz w:val="20"/>
                <w:szCs w:val="20"/>
              </w:rPr>
              <w:t>methodology</w:t>
            </w:r>
            <w:r>
              <w:rPr>
                <w:rFonts w:ascii="Sylfaen" w:eastAsia="Times New Roman" w:hAnsi="Sylfaen" w:cs="Times New Roman"/>
                <w:sz w:val="20"/>
                <w:szCs w:val="20"/>
              </w:rPr>
              <w:t xml:space="preserve"> (use of </w:t>
            </w:r>
            <w:r w:rsidRPr="0084595C">
              <w:rPr>
                <w:rFonts w:ascii="Sylfaen" w:eastAsia="Times New Roman" w:hAnsi="Sylfaen" w:cs="Times New Roman"/>
                <w:sz w:val="20"/>
                <w:szCs w:val="20"/>
              </w:rPr>
              <w:t>information technologies</w:t>
            </w:r>
            <w:r>
              <w:rPr>
                <w:rFonts w:ascii="Sylfaen" w:eastAsia="Times New Roman" w:hAnsi="Sylfaen" w:cs="Times New Roman"/>
                <w:sz w:val="20"/>
                <w:szCs w:val="20"/>
              </w:rPr>
              <w:t>)</w:t>
            </w:r>
            <w:r w:rsidRPr="0084595C">
              <w:rPr>
                <w:rFonts w:ascii="Sylfaen" w:eastAsia="Times New Roman" w:hAnsi="Sylfaen" w:cs="Times New Roman"/>
                <w:sz w:val="20"/>
                <w:szCs w:val="20"/>
              </w:rPr>
              <w:t xml:space="preserve"> in the </w:t>
            </w:r>
            <w:r>
              <w:rPr>
                <w:rFonts w:ascii="Sylfaen" w:eastAsia="Times New Roman" w:hAnsi="Sylfaen" w:cs="Times New Roman"/>
                <w:sz w:val="20"/>
                <w:szCs w:val="20"/>
              </w:rPr>
              <w:t>study</w:t>
            </w:r>
            <w:r w:rsidRPr="0084595C">
              <w:rPr>
                <w:rFonts w:ascii="Sylfaen" w:eastAsia="Times New Roman" w:hAnsi="Sylfaen" w:cs="Times New Roman"/>
                <w:sz w:val="20"/>
                <w:szCs w:val="20"/>
              </w:rPr>
              <w:t xml:space="preserve"> process, </w:t>
            </w:r>
            <w:r>
              <w:rPr>
                <w:rFonts w:ascii="Sylfaen" w:eastAsia="Times New Roman" w:hAnsi="Sylfaen" w:cs="Times New Roman"/>
                <w:sz w:val="20"/>
                <w:szCs w:val="20"/>
              </w:rPr>
              <w:t>that ensures implementing individual module</w:t>
            </w:r>
            <w:r w:rsidRPr="0084595C">
              <w:rPr>
                <w:rFonts w:ascii="Sylfaen" w:eastAsia="Times New Roman" w:hAnsi="Sylfaen" w:cs="Times New Roman"/>
                <w:sz w:val="20"/>
                <w:szCs w:val="20"/>
              </w:rPr>
              <w:t xml:space="preserve"> or </w:t>
            </w:r>
            <w:r>
              <w:rPr>
                <w:rFonts w:ascii="Sylfaen" w:eastAsia="Times New Roman" w:hAnsi="Sylfaen" w:cs="Times New Roman"/>
                <w:sz w:val="20"/>
                <w:szCs w:val="20"/>
              </w:rPr>
              <w:t>aims of the program</w:t>
            </w:r>
            <w:r w:rsidRPr="0084595C">
              <w:rPr>
                <w:rFonts w:ascii="Sylfaen" w:eastAsia="Times New Roman" w:hAnsi="Sylfaen" w:cs="Times New Roman"/>
                <w:sz w:val="20"/>
                <w:szCs w:val="20"/>
              </w:rPr>
              <w:t xml:space="preserve"> in general.</w:t>
            </w:r>
          </w:p>
          <w:p w:rsidR="00A73AA0" w:rsidRPr="0084595C" w:rsidRDefault="00A73AA0" w:rsidP="00A73AA0">
            <w:pPr>
              <w:spacing w:after="0" w:line="230" w:lineRule="atLeast"/>
              <w:jc w:val="both"/>
              <w:rPr>
                <w:rFonts w:ascii="Sylfaen" w:eastAsia="Times New Roman" w:hAnsi="Sylfaen" w:cs="Times New Roman"/>
                <w:sz w:val="20"/>
                <w:szCs w:val="20"/>
              </w:rPr>
            </w:pPr>
            <w:r>
              <w:rPr>
                <w:rFonts w:ascii="Sylfaen" w:eastAsia="Times New Roman" w:hAnsi="Sylfaen" w:cs="Times New Roman"/>
                <w:sz w:val="20"/>
                <w:szCs w:val="20"/>
              </w:rPr>
              <w:t>P</w:t>
            </w:r>
            <w:r w:rsidRPr="0084595C">
              <w:rPr>
                <w:rFonts w:ascii="Sylfaen" w:eastAsia="Times New Roman" w:hAnsi="Sylfaen" w:cs="Times New Roman"/>
                <w:sz w:val="20"/>
                <w:szCs w:val="20"/>
              </w:rPr>
              <w:t>riority of the pro</w:t>
            </w:r>
            <w:r>
              <w:rPr>
                <w:rFonts w:ascii="Sylfaen" w:eastAsia="Times New Roman" w:hAnsi="Sylfaen" w:cs="Times New Roman"/>
                <w:sz w:val="20"/>
                <w:szCs w:val="20"/>
              </w:rPr>
              <w:t xml:space="preserve">gram is to stimulate </w:t>
            </w:r>
            <w:proofErr w:type="gramStart"/>
            <w:r>
              <w:rPr>
                <w:rFonts w:ascii="Sylfaen" w:eastAsia="Times New Roman" w:hAnsi="Sylfaen" w:cs="Times New Roman"/>
                <w:sz w:val="20"/>
                <w:szCs w:val="20"/>
              </w:rPr>
              <w:t>students</w:t>
            </w:r>
            <w:proofErr w:type="gramEnd"/>
            <w:r w:rsidRPr="0084595C">
              <w:rPr>
                <w:rFonts w:ascii="Sylfaen" w:eastAsia="Times New Roman" w:hAnsi="Sylfaen" w:cs="Times New Roman"/>
                <w:sz w:val="20"/>
                <w:szCs w:val="20"/>
              </w:rPr>
              <w:t xml:space="preserve"> maxim</w:t>
            </w:r>
            <w:r>
              <w:rPr>
                <w:rFonts w:ascii="Sylfaen" w:eastAsia="Times New Roman" w:hAnsi="Sylfaen" w:cs="Times New Roman"/>
                <w:sz w:val="20"/>
                <w:szCs w:val="20"/>
              </w:rPr>
              <w:t>al</w:t>
            </w:r>
            <w:r w:rsidRPr="0084595C">
              <w:rPr>
                <w:rFonts w:ascii="Sylfaen" w:eastAsia="Times New Roman" w:hAnsi="Sylfaen" w:cs="Times New Roman"/>
                <w:sz w:val="20"/>
                <w:szCs w:val="20"/>
              </w:rPr>
              <w:t xml:space="preserve"> activity</w:t>
            </w:r>
            <w:r>
              <w:rPr>
                <w:rFonts w:ascii="Sylfaen" w:eastAsia="Times New Roman" w:hAnsi="Sylfaen" w:cs="Times New Roman"/>
                <w:sz w:val="20"/>
                <w:szCs w:val="20"/>
              </w:rPr>
              <w:t xml:space="preserve"> during lectures and practical work, to </w:t>
            </w:r>
            <w:r w:rsidRPr="0084595C">
              <w:rPr>
                <w:rFonts w:ascii="Sylfaen" w:eastAsia="Times New Roman" w:hAnsi="Sylfaen" w:cs="Times New Roman"/>
                <w:sz w:val="20"/>
                <w:szCs w:val="20"/>
              </w:rPr>
              <w:t>ta</w:t>
            </w:r>
            <w:r>
              <w:rPr>
                <w:rFonts w:ascii="Sylfaen" w:eastAsia="Times New Roman" w:hAnsi="Sylfaen" w:cs="Times New Roman"/>
                <w:sz w:val="20"/>
                <w:szCs w:val="20"/>
              </w:rPr>
              <w:t xml:space="preserve">ke into account </w:t>
            </w:r>
            <w:r w:rsidRPr="0084595C">
              <w:rPr>
                <w:rFonts w:ascii="Sylfaen" w:eastAsia="Times New Roman" w:hAnsi="Sylfaen" w:cs="Times New Roman"/>
                <w:sz w:val="20"/>
                <w:szCs w:val="20"/>
              </w:rPr>
              <w:t>student's abilities in the educational process and at</w:t>
            </w:r>
            <w:r>
              <w:rPr>
                <w:rFonts w:ascii="Sylfaen" w:eastAsia="Times New Roman" w:hAnsi="Sylfaen" w:cs="Times New Roman"/>
                <w:sz w:val="20"/>
                <w:szCs w:val="20"/>
              </w:rPr>
              <w:t xml:space="preserve"> the same time to facilitate</w:t>
            </w:r>
            <w:r w:rsidRPr="0084595C">
              <w:rPr>
                <w:rFonts w:ascii="Sylfaen" w:eastAsia="Times New Roman" w:hAnsi="Sylfaen" w:cs="Times New Roman"/>
                <w:sz w:val="20"/>
                <w:szCs w:val="20"/>
              </w:rPr>
              <w:t xml:space="preserve"> full implementation of the</w:t>
            </w:r>
            <w:r>
              <w:rPr>
                <w:rFonts w:ascii="Sylfaen" w:eastAsia="Times New Roman" w:hAnsi="Sylfaen" w:cs="Times New Roman"/>
                <w:sz w:val="20"/>
                <w:szCs w:val="20"/>
              </w:rPr>
              <w:t>ir</w:t>
            </w:r>
            <w:r w:rsidRPr="0084595C">
              <w:rPr>
                <w:rFonts w:ascii="Sylfaen" w:eastAsia="Times New Roman" w:hAnsi="Sylfaen" w:cs="Times New Roman"/>
                <w:sz w:val="20"/>
                <w:szCs w:val="20"/>
              </w:rPr>
              <w:t xml:space="preserve"> opportunities</w:t>
            </w:r>
            <w:r>
              <w:rPr>
                <w:rFonts w:ascii="Sylfaen" w:eastAsia="Times New Roman" w:hAnsi="Sylfaen" w:cs="Times New Roman"/>
                <w:sz w:val="20"/>
                <w:szCs w:val="20"/>
              </w:rPr>
              <w:t xml:space="preserve"> that will ensure achieving</w:t>
            </w:r>
            <w:r w:rsidRPr="0084595C">
              <w:rPr>
                <w:rFonts w:ascii="Sylfaen" w:eastAsia="Times New Roman" w:hAnsi="Sylfaen" w:cs="Times New Roman"/>
                <w:sz w:val="20"/>
                <w:szCs w:val="20"/>
              </w:rPr>
              <w:t xml:space="preserve"> maximum learning outcomes.</w:t>
            </w:r>
          </w:p>
          <w:p w:rsidR="00A73AA0" w:rsidRPr="00EA7174" w:rsidRDefault="00A73AA0" w:rsidP="00A73AA0">
            <w:pPr>
              <w:spacing w:after="0" w:line="240" w:lineRule="auto"/>
              <w:jc w:val="both"/>
              <w:rPr>
                <w:rFonts w:ascii="Times New Roman" w:eastAsia="Times New Roman" w:hAnsi="Times New Roman" w:cs="Times New Roman"/>
                <w:sz w:val="24"/>
                <w:szCs w:val="24"/>
              </w:rPr>
            </w:pPr>
            <w:r>
              <w:rPr>
                <w:rFonts w:ascii="Sylfaen" w:eastAsia="Times New Roman" w:hAnsi="Sylfaen" w:cs="Times New Roman"/>
                <w:sz w:val="20"/>
                <w:szCs w:val="20"/>
              </w:rPr>
              <w:t xml:space="preserve">Teaching, </w:t>
            </w:r>
            <w:r w:rsidRPr="0084595C">
              <w:rPr>
                <w:rFonts w:ascii="Sylfaen" w:eastAsia="Times New Roman" w:hAnsi="Sylfaen" w:cs="Times New Roman"/>
                <w:sz w:val="20"/>
                <w:szCs w:val="20"/>
              </w:rPr>
              <w:t xml:space="preserve">learning and </w:t>
            </w:r>
            <w:r>
              <w:rPr>
                <w:rFonts w:ascii="Sylfaen" w:eastAsia="Times New Roman" w:hAnsi="Sylfaen" w:cs="Times New Roman"/>
                <w:sz w:val="20"/>
                <w:szCs w:val="20"/>
              </w:rPr>
              <w:t>assessing</w:t>
            </w:r>
            <w:r w:rsidRPr="0084595C">
              <w:rPr>
                <w:rFonts w:ascii="Sylfaen" w:eastAsia="Times New Roman" w:hAnsi="Sylfaen" w:cs="Times New Roman"/>
                <w:sz w:val="20"/>
                <w:szCs w:val="20"/>
              </w:rPr>
              <w:t xml:space="preserve"> </w:t>
            </w:r>
            <w:r>
              <w:rPr>
                <w:rFonts w:ascii="Sylfaen" w:eastAsia="Times New Roman" w:hAnsi="Sylfaen" w:cs="Times New Roman"/>
                <w:sz w:val="20"/>
                <w:szCs w:val="20"/>
              </w:rPr>
              <w:t>methods assures achieving the</w:t>
            </w:r>
            <w:r w:rsidRPr="0084595C">
              <w:rPr>
                <w:rFonts w:ascii="Sylfaen" w:eastAsia="Times New Roman" w:hAnsi="Sylfaen" w:cs="Times New Roman"/>
                <w:sz w:val="20"/>
                <w:szCs w:val="20"/>
              </w:rPr>
              <w:t xml:space="preserve"> results that are </w:t>
            </w:r>
            <w:r>
              <w:rPr>
                <w:rFonts w:ascii="Sylfaen" w:eastAsia="Times New Roman" w:hAnsi="Sylfaen" w:cs="Times New Roman"/>
                <w:sz w:val="20"/>
                <w:szCs w:val="20"/>
              </w:rPr>
              <w:t>defined by t</w:t>
            </w:r>
            <w:r w:rsidRPr="0084595C">
              <w:rPr>
                <w:rFonts w:ascii="Sylfaen" w:eastAsia="Times New Roman" w:hAnsi="Sylfaen" w:cs="Times New Roman"/>
                <w:sz w:val="20"/>
                <w:szCs w:val="20"/>
              </w:rPr>
              <w:t>he educational program.</w:t>
            </w:r>
            <w:r w:rsidRPr="00EA7174">
              <w:rPr>
                <w:rFonts w:ascii="Sylfaen" w:eastAsia="Times New Roman" w:hAnsi="Sylfaen" w:cs="Times New Roman"/>
                <w:b/>
                <w:bCs/>
                <w:sz w:val="20"/>
                <w:szCs w:val="20"/>
              </w:rPr>
              <w:t> </w:t>
            </w:r>
          </w:p>
        </w:tc>
      </w:tr>
      <w:tr w:rsidR="00A63B66" w:rsidRPr="00345216" w:rsidTr="002001C4">
        <w:trPr>
          <w:trHeight w:val="271"/>
        </w:trPr>
        <w:tc>
          <w:tcPr>
            <w:tcW w:w="11766" w:type="dxa"/>
            <w:gridSpan w:val="2"/>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A63B66" w:rsidRPr="00BA00A5" w:rsidRDefault="00A63B66" w:rsidP="00A63B66">
            <w:pPr>
              <w:spacing w:after="0"/>
              <w:rPr>
                <w:rFonts w:ascii="Sylfaen" w:hAnsi="Sylfaen"/>
                <w:b/>
                <w:bCs/>
              </w:rPr>
            </w:pPr>
            <w:r w:rsidRPr="00BA00A5">
              <w:rPr>
                <w:rFonts w:ascii="Sylfaen" w:hAnsi="Sylfaen" w:cs="Sylfaen"/>
                <w:b/>
                <w:bCs/>
                <w:lang w:val="ka-GE"/>
              </w:rPr>
              <w:t xml:space="preserve">Structure of the </w:t>
            </w:r>
            <w:r w:rsidRPr="00BA00A5">
              <w:rPr>
                <w:rFonts w:ascii="Sylfaen" w:hAnsi="Sylfaen" w:cs="Sylfaen"/>
                <w:b/>
                <w:bCs/>
              </w:rPr>
              <w:t>Program</w:t>
            </w:r>
          </w:p>
        </w:tc>
      </w:tr>
      <w:tr w:rsidR="00345216" w:rsidRPr="00345216" w:rsidTr="00F14EF7">
        <w:trPr>
          <w:trHeight w:val="1940"/>
        </w:trPr>
        <w:tc>
          <w:tcPr>
            <w:tcW w:w="11766"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F14EF7" w:rsidRDefault="00EF0CFE" w:rsidP="00EF0CFE">
            <w:pPr>
              <w:spacing w:after="0" w:line="240" w:lineRule="auto"/>
              <w:jc w:val="both"/>
              <w:rPr>
                <w:rFonts w:ascii="Sylfaen" w:eastAsia="Times New Roman" w:hAnsi="Sylfaen" w:cs="Times New Roman"/>
                <w:sz w:val="20"/>
                <w:szCs w:val="20"/>
              </w:rPr>
            </w:pPr>
            <w:r w:rsidRPr="00EF0CFE">
              <w:rPr>
                <w:rFonts w:ascii="Sylfaen" w:eastAsia="Times New Roman" w:hAnsi="Sylfaen" w:cs="Times New Roman"/>
                <w:sz w:val="20"/>
                <w:szCs w:val="20"/>
              </w:rPr>
              <w:lastRenderedPageBreak/>
              <w:t>The undergraduate program includes the following disciplines:</w:t>
            </w:r>
          </w:p>
          <w:p w:rsidR="00EF0CFE" w:rsidRPr="00EF0CFE" w:rsidRDefault="002553D7" w:rsidP="00EF0CFE">
            <w:pPr>
              <w:spacing w:after="0" w:line="240" w:lineRule="auto"/>
              <w:jc w:val="both"/>
              <w:rPr>
                <w:rFonts w:ascii="Sylfaen" w:eastAsia="Times New Roman" w:hAnsi="Sylfaen" w:cs="Times New Roman"/>
                <w:sz w:val="20"/>
                <w:szCs w:val="20"/>
              </w:rPr>
            </w:pPr>
            <w:r>
              <w:rPr>
                <w:rFonts w:ascii="Sylfaen" w:eastAsia="Times New Roman" w:hAnsi="Sylfaen" w:cs="Times New Roman"/>
                <w:sz w:val="20"/>
                <w:szCs w:val="20"/>
              </w:rPr>
              <w:t>Program mandatory</w:t>
            </w:r>
            <w:r w:rsidR="00F14EF7">
              <w:rPr>
                <w:rFonts w:ascii="Sylfaen" w:eastAsia="Times New Roman" w:hAnsi="Sylfaen" w:cs="Times New Roman"/>
                <w:sz w:val="20"/>
                <w:szCs w:val="20"/>
              </w:rPr>
              <w:t xml:space="preserve"> courses - (145</w:t>
            </w:r>
            <w:r w:rsidR="00EF0CFE" w:rsidRPr="00EF0CFE">
              <w:rPr>
                <w:rFonts w:ascii="Sylfaen" w:eastAsia="Times New Roman" w:hAnsi="Sylfaen" w:cs="Times New Roman"/>
                <w:sz w:val="20"/>
                <w:szCs w:val="20"/>
              </w:rPr>
              <w:t xml:space="preserve"> credits)</w:t>
            </w:r>
            <w:r w:rsidR="00F14EF7" w:rsidRPr="00EA4C89">
              <w:rPr>
                <w:rFonts w:ascii="Sylfaen" w:hAnsi="Sylfaen"/>
                <w:b/>
                <w:bCs/>
                <w:sz w:val="20"/>
                <w:szCs w:val="20"/>
              </w:rPr>
              <w:t xml:space="preserve"> </w:t>
            </w:r>
          </w:p>
          <w:p w:rsidR="00EF0CFE" w:rsidRPr="00EF0CFE" w:rsidRDefault="002553D7" w:rsidP="00EF0CFE">
            <w:pPr>
              <w:spacing w:after="0" w:line="240" w:lineRule="auto"/>
              <w:jc w:val="both"/>
              <w:rPr>
                <w:rFonts w:ascii="Sylfaen" w:eastAsia="Times New Roman" w:hAnsi="Sylfaen" w:cs="Times New Roman"/>
                <w:sz w:val="20"/>
                <w:szCs w:val="20"/>
              </w:rPr>
            </w:pPr>
            <w:proofErr w:type="spellStart"/>
            <w:r>
              <w:rPr>
                <w:rFonts w:ascii="Sylfaen" w:eastAsia="Times New Roman" w:hAnsi="Sylfaen" w:cs="Times New Roman"/>
                <w:sz w:val="20"/>
                <w:szCs w:val="20"/>
              </w:rPr>
              <w:t>Elactive</w:t>
            </w:r>
            <w:proofErr w:type="spellEnd"/>
            <w:r w:rsidR="00EF0CFE" w:rsidRPr="00EF0CFE">
              <w:rPr>
                <w:rFonts w:ascii="Sylfaen" w:eastAsia="Times New Roman" w:hAnsi="Sylfaen" w:cs="Times New Roman"/>
                <w:sz w:val="20"/>
                <w:szCs w:val="20"/>
              </w:rPr>
              <w:t xml:space="preserve"> Courses - (30 credits)</w:t>
            </w:r>
          </w:p>
          <w:p w:rsidR="00EF0CFE" w:rsidRPr="00EF0CFE" w:rsidRDefault="00EF0CFE" w:rsidP="00EF0CFE">
            <w:pPr>
              <w:spacing w:after="0" w:line="240" w:lineRule="auto"/>
              <w:jc w:val="both"/>
              <w:rPr>
                <w:rFonts w:ascii="Sylfaen" w:eastAsia="Times New Roman" w:hAnsi="Sylfaen" w:cs="Times New Roman"/>
                <w:sz w:val="20"/>
                <w:szCs w:val="20"/>
              </w:rPr>
            </w:pPr>
            <w:r w:rsidRPr="00EF0CFE">
              <w:rPr>
                <w:rFonts w:ascii="Sylfaen" w:eastAsia="Times New Roman" w:hAnsi="Sylfaen" w:cs="Times New Roman"/>
                <w:sz w:val="20"/>
                <w:szCs w:val="20"/>
              </w:rPr>
              <w:t>Free credits - (5 credits)</w:t>
            </w:r>
          </w:p>
          <w:p w:rsidR="00EF0CFE" w:rsidRPr="00EF0CFE" w:rsidRDefault="002553D7" w:rsidP="00EF0CFE">
            <w:pPr>
              <w:spacing w:after="0" w:line="240" w:lineRule="auto"/>
              <w:jc w:val="both"/>
              <w:rPr>
                <w:rFonts w:ascii="Sylfaen" w:eastAsia="Times New Roman" w:hAnsi="Sylfaen" w:cs="Times New Roman"/>
                <w:sz w:val="20"/>
                <w:szCs w:val="20"/>
              </w:rPr>
            </w:pPr>
            <w:r>
              <w:rPr>
                <w:rFonts w:ascii="Sylfaen" w:eastAsia="Times New Roman" w:hAnsi="Sylfaen" w:cs="Times New Roman"/>
                <w:sz w:val="20"/>
                <w:szCs w:val="20"/>
              </w:rPr>
              <w:t>Additional s</w:t>
            </w:r>
            <w:r w:rsidR="00EF0CFE" w:rsidRPr="00EF0CFE">
              <w:rPr>
                <w:rFonts w:ascii="Sylfaen" w:eastAsia="Times New Roman" w:hAnsi="Sylfaen" w:cs="Times New Roman"/>
                <w:sz w:val="20"/>
                <w:szCs w:val="20"/>
              </w:rPr>
              <w:t>pecial</w:t>
            </w:r>
            <w:r>
              <w:rPr>
                <w:rFonts w:ascii="Sylfaen" w:eastAsia="Times New Roman" w:hAnsi="Sylfaen" w:cs="Times New Roman"/>
                <w:sz w:val="20"/>
                <w:szCs w:val="20"/>
              </w:rPr>
              <w:t>ty</w:t>
            </w:r>
            <w:r w:rsidR="00EF0CFE" w:rsidRPr="00EF0CFE">
              <w:rPr>
                <w:rFonts w:ascii="Sylfaen" w:eastAsia="Times New Roman" w:hAnsi="Sylfaen" w:cs="Times New Roman"/>
                <w:sz w:val="20"/>
                <w:szCs w:val="20"/>
              </w:rPr>
              <w:t xml:space="preserve"> (</w:t>
            </w:r>
            <w:r>
              <w:rPr>
                <w:rFonts w:ascii="Sylfaen" w:eastAsia="Times New Roman" w:hAnsi="Sylfaen" w:cs="Times New Roman"/>
                <w:sz w:val="20"/>
                <w:szCs w:val="20"/>
              </w:rPr>
              <w:t>minor</w:t>
            </w:r>
            <w:r w:rsidR="00EF0CFE" w:rsidRPr="00EF0CFE">
              <w:rPr>
                <w:rFonts w:ascii="Sylfaen" w:eastAsia="Times New Roman" w:hAnsi="Sylfaen" w:cs="Times New Roman"/>
                <w:sz w:val="20"/>
                <w:szCs w:val="20"/>
              </w:rPr>
              <w:t>) - 60 credits</w:t>
            </w:r>
          </w:p>
          <w:p w:rsidR="00EF0CFE" w:rsidRPr="00EF0CFE" w:rsidRDefault="00EF0CFE" w:rsidP="00EF0CFE">
            <w:pPr>
              <w:spacing w:after="0" w:line="240" w:lineRule="auto"/>
              <w:jc w:val="both"/>
              <w:rPr>
                <w:rFonts w:ascii="Sylfaen" w:eastAsia="Times New Roman" w:hAnsi="Sylfaen" w:cs="Times New Roman"/>
                <w:sz w:val="20"/>
                <w:szCs w:val="20"/>
              </w:rPr>
            </w:pPr>
          </w:p>
          <w:p w:rsidR="00345216" w:rsidRPr="00345216" w:rsidRDefault="00EF0CFE" w:rsidP="002553D7">
            <w:pPr>
              <w:spacing w:after="0" w:line="240" w:lineRule="auto"/>
              <w:jc w:val="both"/>
              <w:rPr>
                <w:rFonts w:ascii="Times New Roman" w:eastAsia="Times New Roman" w:hAnsi="Times New Roman" w:cs="Times New Roman"/>
                <w:sz w:val="24"/>
                <w:szCs w:val="24"/>
              </w:rPr>
            </w:pPr>
            <w:r w:rsidRPr="00EF0CFE">
              <w:rPr>
                <w:rFonts w:ascii="Sylfaen" w:eastAsia="Times New Roman" w:hAnsi="Sylfaen" w:cs="Times New Roman"/>
                <w:sz w:val="20"/>
                <w:szCs w:val="20"/>
              </w:rPr>
              <w:t xml:space="preserve">The </w:t>
            </w:r>
            <w:r w:rsidR="00A73AA0">
              <w:rPr>
                <w:rFonts w:ascii="Sylfaen" w:eastAsia="Times New Roman" w:hAnsi="Sylfaen" w:cs="Times New Roman"/>
                <w:sz w:val="20"/>
                <w:szCs w:val="20"/>
              </w:rPr>
              <w:t>study pla</w:t>
            </w:r>
            <w:bookmarkStart w:id="0" w:name="_GoBack"/>
            <w:bookmarkEnd w:id="0"/>
            <w:r w:rsidR="00A73AA0">
              <w:rPr>
                <w:rFonts w:ascii="Sylfaen" w:eastAsia="Times New Roman" w:hAnsi="Sylfaen" w:cs="Times New Roman"/>
                <w:sz w:val="20"/>
                <w:szCs w:val="20"/>
              </w:rPr>
              <w:t>n</w:t>
            </w:r>
            <w:r w:rsidRPr="00EF0CFE">
              <w:rPr>
                <w:rFonts w:ascii="Sylfaen" w:eastAsia="Times New Roman" w:hAnsi="Sylfaen" w:cs="Times New Roman"/>
                <w:sz w:val="20"/>
                <w:szCs w:val="20"/>
              </w:rPr>
              <w:t xml:space="preserve"> is presented </w:t>
            </w:r>
            <w:r w:rsidR="00A73AA0">
              <w:rPr>
                <w:rFonts w:ascii="Sylfaen" w:eastAsia="Times New Roman" w:hAnsi="Sylfaen" w:cs="Times New Roman"/>
                <w:sz w:val="20"/>
                <w:szCs w:val="20"/>
              </w:rPr>
              <w:t xml:space="preserve">as </w:t>
            </w:r>
            <w:r w:rsidRPr="00EF0CFE">
              <w:rPr>
                <w:rFonts w:ascii="Sylfaen" w:eastAsia="Times New Roman" w:hAnsi="Sylfaen" w:cs="Times New Roman"/>
                <w:sz w:val="20"/>
                <w:szCs w:val="20"/>
              </w:rPr>
              <w:t>Appendix 1.</w:t>
            </w:r>
          </w:p>
        </w:tc>
      </w:tr>
      <w:tr w:rsidR="00A63B66" w:rsidRPr="00345216" w:rsidTr="002001C4">
        <w:trPr>
          <w:trHeight w:val="310"/>
        </w:trPr>
        <w:tc>
          <w:tcPr>
            <w:tcW w:w="11766" w:type="dxa"/>
            <w:gridSpan w:val="2"/>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A63B66" w:rsidRPr="00BA00A5" w:rsidRDefault="00A63B66" w:rsidP="00A63B66">
            <w:pPr>
              <w:spacing w:after="0"/>
              <w:rPr>
                <w:rFonts w:ascii="Sylfaen" w:hAnsi="Sylfaen"/>
                <w:b/>
                <w:bCs/>
                <w:lang w:val="ka-GE"/>
              </w:rPr>
            </w:pPr>
            <w:r w:rsidRPr="00BA00A5">
              <w:rPr>
                <w:rFonts w:ascii="Sylfaen" w:hAnsi="Sylfaen" w:cs="Sylfaen"/>
                <w:b/>
                <w:bCs/>
              </w:rPr>
              <w:t>Assessment System</w:t>
            </w:r>
          </w:p>
        </w:tc>
      </w:tr>
      <w:tr w:rsidR="00E95D5B" w:rsidRPr="00345216" w:rsidTr="002001C4">
        <w:trPr>
          <w:trHeight w:val="6087"/>
        </w:trPr>
        <w:tc>
          <w:tcPr>
            <w:tcW w:w="11766"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Students' achievements are evaluated by the Minister of Education and Science of Georgia No. 3 of January 5, 2007 and the No 102 / N Orders dated 18 August, 2016, the credit can be obtained only after the student has achieved the results of the syllabus planned, which is expressed in paragraph 6 "One of the positive benefits provided by subparagraph a)" Assessment.</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Assessment system at </w:t>
            </w:r>
            <w:proofErr w:type="spellStart"/>
            <w:r w:rsidRPr="005338BD">
              <w:rPr>
                <w:rFonts w:ascii="Sylfaen" w:eastAsia="Times New Roman" w:hAnsi="Sylfaen" w:cs="Times New Roman"/>
                <w:sz w:val="20"/>
                <w:szCs w:val="20"/>
              </w:rPr>
              <w:t>Akaki</w:t>
            </w:r>
            <w:proofErr w:type="spellEnd"/>
            <w:r w:rsidRPr="005338BD">
              <w:rPr>
                <w:rFonts w:ascii="Sylfaen" w:eastAsia="Times New Roman" w:hAnsi="Sylfaen" w:cs="Times New Roman"/>
                <w:sz w:val="20"/>
                <w:szCs w:val="20"/>
              </w:rPr>
              <w:t xml:space="preserve"> </w:t>
            </w:r>
            <w:proofErr w:type="spellStart"/>
            <w:r w:rsidRPr="005338BD">
              <w:rPr>
                <w:rFonts w:ascii="Sylfaen" w:eastAsia="Times New Roman" w:hAnsi="Sylfaen" w:cs="Times New Roman"/>
                <w:sz w:val="20"/>
                <w:szCs w:val="20"/>
              </w:rPr>
              <w:t>Tsereteli</w:t>
            </w:r>
            <w:proofErr w:type="spellEnd"/>
            <w:r w:rsidRPr="005338BD">
              <w:rPr>
                <w:rFonts w:ascii="Sylfaen" w:eastAsia="Times New Roman" w:hAnsi="Sylfaen" w:cs="Times New Roman"/>
                <w:sz w:val="20"/>
                <w:szCs w:val="20"/>
              </w:rPr>
              <w:t xml:space="preserve"> State University is divided into the following components: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The share of the mid-term assessment from the total score (100 points) is 60 points, which includes the following assessment forms: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Students activity during the semester (comprises different assessment components) - 30 points;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Mid-term exam - 30 points;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Final exam - 40 points.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Student has right to take the final exam when he/she has obtained at least 18 points at mid-term assessment totally.</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The students grading scheme includes,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 a) five types of positive assessment:</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(A) Excellent – 91-100 points. </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(B) Very good – 81-90 points. </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 (C) Good –  71-80 points. </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(D) Satisfactory –  61-70 points.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 (E) </w:t>
            </w:r>
            <w:proofErr w:type="gramStart"/>
            <w:r w:rsidRPr="005338BD">
              <w:rPr>
                <w:rFonts w:ascii="Sylfaen" w:eastAsia="Times New Roman" w:hAnsi="Sylfaen" w:cs="Times New Roman"/>
                <w:sz w:val="20"/>
                <w:szCs w:val="20"/>
              </w:rPr>
              <w:t>Acceptable  –</w:t>
            </w:r>
            <w:proofErr w:type="gramEnd"/>
            <w:r w:rsidRPr="005338BD">
              <w:rPr>
                <w:rFonts w:ascii="Sylfaen" w:eastAsia="Times New Roman" w:hAnsi="Sylfaen" w:cs="Times New Roman"/>
                <w:sz w:val="20"/>
                <w:szCs w:val="20"/>
              </w:rPr>
              <w:t xml:space="preserve">  51-60 points. </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b) two types of negative assessment:</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(FX) Student could not pass examination – 41-50 point that means that she/he is required to work more  for passing the exam, and that s/he is entitled to retake exam only once after individual work;</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(F) failed to pass –40 points and lower that means that the work done by student is not sufficient and she/he has to redo the course. </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Within the training component of educational program, in case of FX assessment, a makeup exam is appointed no later than 5 days since the announcement of the examination results.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Maximum course assessment score is 100 points.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The assessment of the academic performance of student in each course consists of the interim and final assessments, of which the conclusive one is a Final Examination.   </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The maximum score for final examination is 40 points.  Student has the right to take the final exam, if his/her minimum assessment score at mid-term examination is 18 points. </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w:t>
            </w:r>
            <w:r w:rsidRPr="005338BD">
              <w:rPr>
                <w:rFonts w:ascii="Sylfaen" w:eastAsia="Times New Roman" w:hAnsi="Sylfaen" w:cs="Times New Roman"/>
                <w:sz w:val="20"/>
                <w:szCs w:val="20"/>
              </w:rPr>
              <w:tab/>
              <w:t>The minimum margin of assessment received by the student on the final exam is 15 points.</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w:t>
            </w:r>
            <w:r w:rsidRPr="005338BD">
              <w:rPr>
                <w:rFonts w:ascii="Sylfaen" w:eastAsia="Times New Roman" w:hAnsi="Sylfaen" w:cs="Times New Roman"/>
                <w:sz w:val="20"/>
                <w:szCs w:val="20"/>
              </w:rPr>
              <w:tab/>
              <w:t xml:space="preserve"> The number of points received in the additional exam is not added to the assessment received at the final exam.</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w:t>
            </w:r>
            <w:r w:rsidRPr="005338BD">
              <w:rPr>
                <w:rFonts w:ascii="Sylfaen" w:eastAsia="Times New Roman" w:hAnsi="Sylfaen" w:cs="Times New Roman"/>
                <w:sz w:val="20"/>
                <w:szCs w:val="20"/>
              </w:rPr>
              <w:tab/>
              <w:t xml:space="preserve">The number of points received in a makeup examination is a final assessment score and is not added to the final assessment received by student, and it will be reflected in final assessment of the training component.  </w:t>
            </w:r>
          </w:p>
          <w:p w:rsidR="005338BD" w:rsidRPr="005338BD" w:rsidRDefault="005338BD" w:rsidP="005338BD">
            <w:pPr>
              <w:spacing w:after="0" w:line="240" w:lineRule="auto"/>
              <w:jc w:val="both"/>
              <w:rPr>
                <w:rFonts w:ascii="Sylfaen" w:eastAsia="Times New Roman" w:hAnsi="Sylfaen" w:cs="Times New Roman"/>
                <w:sz w:val="20"/>
                <w:szCs w:val="20"/>
              </w:rPr>
            </w:pPr>
            <w:r w:rsidRPr="005338BD">
              <w:rPr>
                <w:rFonts w:ascii="Sylfaen" w:eastAsia="Times New Roman" w:hAnsi="Sylfaen" w:cs="Times New Roman"/>
                <w:sz w:val="20"/>
                <w:szCs w:val="20"/>
              </w:rPr>
              <w:t xml:space="preserve">    With account for the assessment received in the educational component, in case of final assessment score 0-50 points, student is assessed at F-0 point</w:t>
            </w:r>
          </w:p>
          <w:p w:rsidR="005338BD" w:rsidRPr="005338BD" w:rsidRDefault="005338BD" w:rsidP="005338BD">
            <w:pPr>
              <w:spacing w:after="0" w:line="240" w:lineRule="auto"/>
              <w:jc w:val="both"/>
              <w:rPr>
                <w:rFonts w:ascii="Sylfaen" w:eastAsia="Times New Roman" w:hAnsi="Sylfaen" w:cs="Times New Roman"/>
                <w:sz w:val="20"/>
                <w:szCs w:val="20"/>
              </w:rPr>
            </w:pPr>
          </w:p>
          <w:p w:rsidR="00E95D5B" w:rsidRPr="00D73850" w:rsidRDefault="005338BD" w:rsidP="005338BD">
            <w:pPr>
              <w:spacing w:after="0" w:line="240" w:lineRule="auto"/>
              <w:jc w:val="both"/>
              <w:rPr>
                <w:rFonts w:ascii="Sylfaen" w:eastAsia="Times New Roman" w:hAnsi="Sylfaen" w:cs="Times New Roman"/>
                <w:sz w:val="20"/>
                <w:szCs w:val="20"/>
                <w:highlight w:val="yellow"/>
              </w:rPr>
            </w:pPr>
            <w:r w:rsidRPr="005338BD">
              <w:rPr>
                <w:rFonts w:ascii="Sylfaen" w:eastAsia="Times New Roman" w:hAnsi="Sylfaen" w:cs="Times New Roman"/>
                <w:sz w:val="20"/>
                <w:szCs w:val="20"/>
              </w:rPr>
              <w:t>The assessment schemes for each particular course are given in syllabuses presented in annexes to this Program.</w:t>
            </w:r>
          </w:p>
        </w:tc>
      </w:tr>
      <w:tr w:rsidR="00A63B66" w:rsidRPr="00345216" w:rsidTr="002001C4">
        <w:trPr>
          <w:trHeight w:val="310"/>
        </w:trPr>
        <w:tc>
          <w:tcPr>
            <w:tcW w:w="11766" w:type="dxa"/>
            <w:gridSpan w:val="2"/>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A63B66" w:rsidRPr="00BA00A5" w:rsidRDefault="00A63B66" w:rsidP="00A63B66">
            <w:pPr>
              <w:spacing w:after="0"/>
              <w:rPr>
                <w:rFonts w:ascii="Sylfaen" w:hAnsi="Sylfaen"/>
                <w:b/>
                <w:bCs/>
                <w:lang w:val="ka-GE"/>
              </w:rPr>
            </w:pPr>
            <w:r w:rsidRPr="00BA00A5">
              <w:rPr>
                <w:rFonts w:ascii="Sylfaen" w:hAnsi="Sylfaen" w:cs="Sylfaen"/>
                <w:b/>
                <w:bCs/>
                <w:lang w:val="ka-GE"/>
              </w:rPr>
              <w:t>Employment opportunities</w:t>
            </w:r>
          </w:p>
        </w:tc>
      </w:tr>
      <w:tr w:rsidR="00345216" w:rsidRPr="00345216" w:rsidTr="002001C4">
        <w:trPr>
          <w:trHeight w:val="465"/>
        </w:trPr>
        <w:tc>
          <w:tcPr>
            <w:tcW w:w="11766"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345216" w:rsidRPr="00345216" w:rsidRDefault="00345216" w:rsidP="00A73AA0">
            <w:pPr>
              <w:spacing w:after="200" w:line="230" w:lineRule="atLeast"/>
              <w:jc w:val="both"/>
              <w:rPr>
                <w:rFonts w:ascii="Times New Roman" w:eastAsia="Times New Roman" w:hAnsi="Times New Roman" w:cs="Times New Roman"/>
                <w:sz w:val="20"/>
                <w:szCs w:val="20"/>
              </w:rPr>
            </w:pPr>
            <w:r w:rsidRPr="00345216">
              <w:rPr>
                <w:rFonts w:ascii="Sylfaen" w:eastAsia="Times New Roman" w:hAnsi="Sylfaen" w:cs="Times New Roman"/>
                <w:sz w:val="20"/>
                <w:szCs w:val="20"/>
              </w:rPr>
              <w:t xml:space="preserve">The graduate will be able to perform </w:t>
            </w:r>
            <w:r w:rsidR="00A73AA0">
              <w:rPr>
                <w:rFonts w:ascii="Sylfaen" w:eastAsia="Times New Roman" w:hAnsi="Sylfaen" w:cs="Times New Roman"/>
                <w:sz w:val="20"/>
                <w:szCs w:val="20"/>
              </w:rPr>
              <w:t xml:space="preserve">non pedagogical </w:t>
            </w:r>
            <w:r w:rsidRPr="00345216">
              <w:rPr>
                <w:rFonts w:ascii="Sylfaen" w:eastAsia="Times New Roman" w:hAnsi="Sylfaen" w:cs="Times New Roman"/>
                <w:sz w:val="20"/>
                <w:szCs w:val="20"/>
              </w:rPr>
              <w:t>activities in the relevant profile, as well as in the governmental institutions and non-governmental sectors.</w:t>
            </w:r>
            <w:r w:rsidR="00A73AA0">
              <w:rPr>
                <w:rFonts w:ascii="Sylfaen" w:eastAsia="Times New Roman" w:hAnsi="Sylfaen" w:cs="Times New Roman"/>
                <w:sz w:val="20"/>
                <w:szCs w:val="20"/>
              </w:rPr>
              <w:t xml:space="preserve"> G</w:t>
            </w:r>
            <w:r w:rsidRPr="00345216">
              <w:rPr>
                <w:rFonts w:ascii="Sylfaen" w:eastAsia="Times New Roman" w:hAnsi="Sylfaen" w:cs="Times New Roman"/>
                <w:sz w:val="20"/>
                <w:szCs w:val="20"/>
              </w:rPr>
              <w:t xml:space="preserve">raduates will be able to </w:t>
            </w:r>
            <w:proofErr w:type="spellStart"/>
            <w:r w:rsidR="00A73AA0">
              <w:rPr>
                <w:rFonts w:ascii="Sylfaen" w:eastAsia="Times New Roman" w:hAnsi="Sylfaen" w:cs="Times New Roman"/>
                <w:sz w:val="20"/>
                <w:szCs w:val="20"/>
              </w:rPr>
              <w:t>puruse</w:t>
            </w:r>
            <w:proofErr w:type="spellEnd"/>
            <w:r w:rsidRPr="00345216">
              <w:rPr>
                <w:rFonts w:ascii="Sylfaen" w:eastAsia="Times New Roman" w:hAnsi="Sylfaen" w:cs="Times New Roman"/>
                <w:sz w:val="20"/>
                <w:szCs w:val="20"/>
              </w:rPr>
              <w:t xml:space="preserve"> their studies on </w:t>
            </w:r>
            <w:r w:rsidR="00A73AA0">
              <w:rPr>
                <w:rFonts w:ascii="Sylfaen" w:eastAsia="Times New Roman" w:hAnsi="Sylfaen" w:cs="Times New Roman"/>
                <w:sz w:val="20"/>
                <w:szCs w:val="20"/>
              </w:rPr>
              <w:t>MA</w:t>
            </w:r>
            <w:r w:rsidRPr="00345216">
              <w:rPr>
                <w:rFonts w:ascii="Sylfaen" w:eastAsia="Times New Roman" w:hAnsi="Sylfaen" w:cs="Times New Roman"/>
                <w:sz w:val="20"/>
                <w:szCs w:val="20"/>
              </w:rPr>
              <w:t xml:space="preserve"> programs </w:t>
            </w:r>
            <w:r w:rsidR="00A73AA0">
              <w:rPr>
                <w:rFonts w:ascii="Sylfaen" w:eastAsia="Times New Roman" w:hAnsi="Sylfaen" w:cs="Times New Roman"/>
                <w:sz w:val="20"/>
                <w:szCs w:val="20"/>
              </w:rPr>
              <w:t xml:space="preserve">in the field of </w:t>
            </w:r>
            <w:r w:rsidRPr="00345216">
              <w:rPr>
                <w:rFonts w:ascii="Sylfaen" w:eastAsia="Times New Roman" w:hAnsi="Sylfaen" w:cs="Times New Roman"/>
                <w:sz w:val="20"/>
                <w:szCs w:val="20"/>
              </w:rPr>
              <w:t>humanit</w:t>
            </w:r>
            <w:r w:rsidR="00A73AA0">
              <w:rPr>
                <w:rFonts w:ascii="Sylfaen" w:eastAsia="Times New Roman" w:hAnsi="Sylfaen" w:cs="Times New Roman"/>
                <w:sz w:val="20"/>
                <w:szCs w:val="20"/>
              </w:rPr>
              <w:t>ies</w:t>
            </w:r>
            <w:r w:rsidRPr="00345216">
              <w:rPr>
                <w:rFonts w:ascii="Sylfaen" w:eastAsia="Times New Roman" w:hAnsi="Sylfaen" w:cs="Times New Roman"/>
                <w:sz w:val="20"/>
                <w:szCs w:val="20"/>
              </w:rPr>
              <w:t>.</w:t>
            </w:r>
          </w:p>
        </w:tc>
      </w:tr>
    </w:tbl>
    <w:p w:rsidR="00D94FBF" w:rsidRDefault="00D94FBF" w:rsidP="00D94FBF">
      <w:pPr>
        <w:spacing w:after="0" w:line="240" w:lineRule="auto"/>
        <w:rPr>
          <w:rFonts w:ascii="Times New Roman" w:eastAsia="Times New Roman" w:hAnsi="Times New Roman" w:cs="Times New Roman"/>
          <w:color w:val="000000"/>
          <w:sz w:val="27"/>
          <w:szCs w:val="27"/>
        </w:rPr>
        <w:sectPr w:rsidR="00D94FBF" w:rsidSect="00C0422D">
          <w:pgSz w:w="12240" w:h="15840"/>
          <w:pgMar w:top="1440" w:right="1440" w:bottom="1440" w:left="1440" w:header="708" w:footer="708" w:gutter="0"/>
          <w:cols w:space="708"/>
          <w:docGrid w:linePitch="360"/>
        </w:sectPr>
      </w:pPr>
    </w:p>
    <w:p w:rsidR="00345216" w:rsidRPr="00D94FBF" w:rsidRDefault="00345216" w:rsidP="00D94FBF">
      <w:pPr>
        <w:spacing w:after="0" w:line="240" w:lineRule="auto"/>
        <w:jc w:val="right"/>
        <w:rPr>
          <w:rFonts w:ascii="Times New Roman" w:eastAsia="Times New Roman" w:hAnsi="Times New Roman" w:cs="Times New Roman"/>
          <w:sz w:val="24"/>
          <w:szCs w:val="24"/>
        </w:rPr>
      </w:pPr>
      <w:r w:rsidRPr="00345216">
        <w:rPr>
          <w:rFonts w:ascii="Sylfaen" w:eastAsia="Times New Roman" w:hAnsi="Sylfaen" w:cs="Times New Roman"/>
          <w:color w:val="000000"/>
        </w:rPr>
        <w:lastRenderedPageBreak/>
        <w:t>Appendix 1</w:t>
      </w:r>
    </w:p>
    <w:p w:rsidR="00345216" w:rsidRPr="00345216" w:rsidRDefault="00806661" w:rsidP="00345216">
      <w:pPr>
        <w:spacing w:after="200" w:line="253" w:lineRule="atLeast"/>
        <w:jc w:val="center"/>
        <w:rPr>
          <w:rFonts w:ascii="Times New Roman" w:eastAsia="Times New Roman" w:hAnsi="Times New Roman" w:cs="Times New Roman"/>
          <w:color w:val="000000"/>
        </w:rPr>
      </w:pPr>
      <w:r>
        <w:rPr>
          <w:rFonts w:ascii="Sylfaen" w:eastAsia="Times New Roman" w:hAnsi="Sylfaen" w:cs="Times New Roman"/>
          <w:b/>
          <w:bCs/>
          <w:color w:val="000000"/>
        </w:rPr>
        <w:t>Study</w:t>
      </w:r>
      <w:r w:rsidR="00345216" w:rsidRPr="00345216">
        <w:rPr>
          <w:rFonts w:ascii="Sylfaen" w:eastAsia="Times New Roman" w:hAnsi="Sylfaen" w:cs="Times New Roman"/>
          <w:b/>
          <w:bCs/>
          <w:color w:val="000000"/>
        </w:rPr>
        <w:t xml:space="preserve"> Plan 2017-2018</w:t>
      </w:r>
    </w:p>
    <w:p w:rsidR="00345216" w:rsidRPr="00345216" w:rsidRDefault="00345216" w:rsidP="00345216">
      <w:pPr>
        <w:spacing w:after="60" w:line="253" w:lineRule="atLeast"/>
        <w:jc w:val="center"/>
        <w:rPr>
          <w:rFonts w:ascii="Times New Roman" w:eastAsia="Times New Roman" w:hAnsi="Times New Roman" w:cs="Times New Roman"/>
          <w:color w:val="000000"/>
        </w:rPr>
      </w:pPr>
      <w:r w:rsidRPr="00345216">
        <w:rPr>
          <w:rFonts w:ascii="Sylfaen" w:eastAsia="Times New Roman" w:hAnsi="Sylfaen" w:cs="Times New Roman"/>
          <w:b/>
          <w:bCs/>
          <w:color w:val="000000"/>
        </w:rPr>
        <w:t>Program: German Language and Literature</w:t>
      </w:r>
    </w:p>
    <w:p w:rsidR="00345216" w:rsidRPr="00345216" w:rsidRDefault="00806661" w:rsidP="00345216">
      <w:pPr>
        <w:spacing w:after="0" w:line="240" w:lineRule="auto"/>
        <w:jc w:val="center"/>
        <w:rPr>
          <w:rFonts w:ascii="Times New Roman" w:eastAsia="Times New Roman" w:hAnsi="Times New Roman" w:cs="Times New Roman"/>
          <w:color w:val="000000"/>
          <w:sz w:val="27"/>
          <w:szCs w:val="27"/>
        </w:rPr>
      </w:pPr>
      <w:r>
        <w:rPr>
          <w:rFonts w:ascii="Sylfaen" w:eastAsia="Times New Roman" w:hAnsi="Sylfaen" w:cs="Times New Roman"/>
          <w:b/>
          <w:bCs/>
          <w:color w:val="000000"/>
        </w:rPr>
        <w:t>Degree awarded</w:t>
      </w:r>
      <w:r w:rsidR="00345216" w:rsidRPr="00345216">
        <w:rPr>
          <w:rFonts w:ascii="Sylfaen" w:eastAsia="Times New Roman" w:hAnsi="Sylfaen" w:cs="Times New Roman"/>
          <w:b/>
          <w:bCs/>
          <w:color w:val="000000"/>
        </w:rPr>
        <w:t>:</w:t>
      </w:r>
      <w:r w:rsidR="00345216" w:rsidRPr="00345216">
        <w:rPr>
          <w:rFonts w:ascii="Times New Roman" w:eastAsia="Times New Roman" w:hAnsi="Times New Roman" w:cs="Times New Roman"/>
          <w:color w:val="000000"/>
          <w:sz w:val="27"/>
          <w:szCs w:val="27"/>
        </w:rPr>
        <w:t> </w:t>
      </w:r>
      <w:r w:rsidR="00345216" w:rsidRPr="00345216">
        <w:rPr>
          <w:rFonts w:ascii="Sylfaen" w:eastAsia="Times New Roman" w:hAnsi="Sylfaen" w:cs="Times New Roman"/>
          <w:b/>
          <w:bCs/>
          <w:color w:val="000000"/>
        </w:rPr>
        <w:t>Bachelor of Humanities in Philology</w:t>
      </w:r>
    </w:p>
    <w:p w:rsidR="00055D04" w:rsidRPr="00345216" w:rsidRDefault="00055D04" w:rsidP="00345216">
      <w:pPr>
        <w:spacing w:after="200" w:line="253" w:lineRule="atLeast"/>
        <w:rPr>
          <w:rFonts w:ascii="Times New Roman" w:eastAsia="Times New Roman" w:hAnsi="Times New Roman" w:cs="Times New Roman"/>
          <w:color w:val="000000"/>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4427"/>
        <w:gridCol w:w="451"/>
        <w:gridCol w:w="554"/>
        <w:gridCol w:w="722"/>
        <w:gridCol w:w="852"/>
        <w:gridCol w:w="602"/>
        <w:gridCol w:w="1382"/>
        <w:gridCol w:w="389"/>
        <w:gridCol w:w="472"/>
        <w:gridCol w:w="479"/>
        <w:gridCol w:w="479"/>
        <w:gridCol w:w="472"/>
        <w:gridCol w:w="479"/>
        <w:gridCol w:w="517"/>
        <w:gridCol w:w="544"/>
        <w:gridCol w:w="651"/>
      </w:tblGrid>
      <w:tr w:rsidR="00055D04" w:rsidRPr="00EA4C89" w:rsidTr="002958FF">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w:t>
            </w:r>
          </w:p>
        </w:tc>
        <w:tc>
          <w:tcPr>
            <w:tcW w:w="4427" w:type="dxa"/>
            <w:vMerge w:val="restart"/>
            <w:tcBorders>
              <w:top w:val="thinThickSmallGap" w:sz="24" w:space="0" w:color="auto"/>
              <w:left w:val="double" w:sz="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eastAsia="Times New Roman" w:hAnsi="Sylfaen" w:cs="Times New Roman"/>
                <w:b/>
                <w:sz w:val="20"/>
                <w:szCs w:val="20"/>
              </w:rPr>
              <w:t>Course Title</w:t>
            </w:r>
          </w:p>
        </w:tc>
        <w:tc>
          <w:tcPr>
            <w:tcW w:w="451" w:type="dxa"/>
            <w:vMerge w:val="restart"/>
            <w:tcBorders>
              <w:top w:val="thinThickSmallGap" w:sz="24" w:space="0" w:color="auto"/>
              <w:left w:val="double" w:sz="4" w:space="0" w:color="auto"/>
              <w:right w:val="single" w:sz="4" w:space="0" w:color="auto"/>
            </w:tcBorders>
            <w:textDirection w:val="btLr"/>
            <w:vAlign w:val="center"/>
          </w:tcPr>
          <w:p w:rsidR="00055D04" w:rsidRPr="00EA4C89" w:rsidRDefault="00055D04" w:rsidP="002958FF">
            <w:pPr>
              <w:spacing w:line="240" w:lineRule="auto"/>
              <w:ind w:left="113" w:right="113"/>
              <w:jc w:val="center"/>
              <w:rPr>
                <w:rFonts w:ascii="Sylfaen" w:hAnsi="Sylfaen"/>
                <w:b/>
                <w:sz w:val="20"/>
                <w:szCs w:val="20"/>
              </w:rPr>
            </w:pPr>
            <w:r w:rsidRPr="00EA4C89">
              <w:rPr>
                <w:rFonts w:ascii="Sylfaen" w:hAnsi="Sylfaen"/>
                <w:b/>
                <w:sz w:val="20"/>
                <w:szCs w:val="20"/>
              </w:rPr>
              <w:t>ECTS</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rPr>
            </w:pPr>
            <w:r w:rsidRPr="00EA4C89">
              <w:rPr>
                <w:rFonts w:ascii="Sylfaen" w:hAnsi="Sylfaen"/>
                <w:b/>
                <w:sz w:val="20"/>
                <w:szCs w:val="20"/>
              </w:rPr>
              <w:t>Load of capacity in hours</w:t>
            </w:r>
          </w:p>
        </w:tc>
        <w:tc>
          <w:tcPr>
            <w:tcW w:w="1382" w:type="dxa"/>
            <w:vMerge w:val="restart"/>
            <w:tcBorders>
              <w:top w:val="thinThickSmallGap" w:sz="24" w:space="0" w:color="auto"/>
              <w:left w:val="single" w:sz="4" w:space="0" w:color="auto"/>
              <w:right w:val="double" w:sz="4" w:space="0" w:color="auto"/>
            </w:tcBorders>
            <w:vAlign w:val="center"/>
          </w:tcPr>
          <w:p w:rsidR="00055D04" w:rsidRPr="00EA4C89" w:rsidRDefault="00055D04" w:rsidP="002958FF">
            <w:pPr>
              <w:spacing w:line="240" w:lineRule="auto"/>
              <w:ind w:right="219"/>
              <w:jc w:val="center"/>
              <w:rPr>
                <w:rFonts w:ascii="Sylfaen" w:hAnsi="Sylfaen"/>
                <w:b/>
                <w:sz w:val="20"/>
                <w:szCs w:val="20"/>
                <w:lang w:val="ka-GE"/>
              </w:rPr>
            </w:pPr>
            <w:r w:rsidRPr="00EA4C89">
              <w:rPr>
                <w:rFonts w:ascii="Sylfaen" w:hAnsi="Sylfaen" w:cs="Sylfaen"/>
                <w:b/>
                <w:sz w:val="20"/>
                <w:szCs w:val="20"/>
                <w:lang w:val="af-ZA"/>
              </w:rPr>
              <w:t>Lecture/practice/ group work</w:t>
            </w:r>
          </w:p>
        </w:tc>
        <w:tc>
          <w:tcPr>
            <w:tcW w:w="3831" w:type="dxa"/>
            <w:gridSpan w:val="8"/>
            <w:tcBorders>
              <w:top w:val="thinThickSmallGap" w:sz="24" w:space="0" w:color="auto"/>
              <w:left w:val="double" w:sz="4" w:space="0" w:color="auto"/>
              <w:bottom w:val="single" w:sz="8"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eastAsia="Times New Roman" w:hAnsi="Sylfaen" w:cs="Times New Roman"/>
                <w:b/>
                <w:sz w:val="20"/>
                <w:szCs w:val="20"/>
              </w:rPr>
              <w:t>Semester</w:t>
            </w:r>
          </w:p>
        </w:tc>
        <w:tc>
          <w:tcPr>
            <w:tcW w:w="651" w:type="dxa"/>
            <w:vMerge w:val="restart"/>
            <w:tcBorders>
              <w:top w:val="thinThickSmallGap" w:sz="24" w:space="0" w:color="auto"/>
              <w:left w:val="single" w:sz="4" w:space="0" w:color="auto"/>
              <w:right w:val="thickThinSmallGap" w:sz="24" w:space="0" w:color="auto"/>
            </w:tcBorders>
            <w:textDirection w:val="btLr"/>
          </w:tcPr>
          <w:p w:rsidR="00055D04" w:rsidRPr="00EA4C89" w:rsidRDefault="00055D04" w:rsidP="002958FF">
            <w:pPr>
              <w:spacing w:line="240" w:lineRule="auto"/>
              <w:ind w:left="113" w:right="113"/>
              <w:jc w:val="center"/>
              <w:rPr>
                <w:rFonts w:ascii="Sylfaen" w:eastAsia="Times New Roman" w:hAnsi="Sylfaen" w:cs="Times New Roman"/>
                <w:b/>
                <w:sz w:val="20"/>
                <w:szCs w:val="20"/>
              </w:rPr>
            </w:pPr>
            <w:r w:rsidRPr="00EA4C89">
              <w:rPr>
                <w:rFonts w:ascii="Sylfaen" w:eastAsia="Times New Roman" w:hAnsi="Sylfaen" w:cs="Times New Roman"/>
                <w:b/>
                <w:sz w:val="20"/>
                <w:szCs w:val="20"/>
              </w:rPr>
              <w:t>Prerequisites</w:t>
            </w:r>
          </w:p>
        </w:tc>
      </w:tr>
      <w:tr w:rsidR="00055D04" w:rsidRPr="00EA4C89" w:rsidTr="002958FF">
        <w:trPr>
          <w:trHeight w:val="510"/>
          <w:tblHeader/>
        </w:trPr>
        <w:tc>
          <w:tcPr>
            <w:tcW w:w="578" w:type="dxa"/>
            <w:vMerge/>
            <w:tcBorders>
              <w:left w:val="thinThickSmallGap" w:sz="2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4427" w:type="dxa"/>
            <w:vMerge/>
            <w:tcBorders>
              <w:left w:val="double" w:sz="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cPr>
          <w:p w:rsidR="00055D04" w:rsidRPr="00EA4C89" w:rsidRDefault="00055D04" w:rsidP="002958FF">
            <w:pPr>
              <w:spacing w:line="240" w:lineRule="auto"/>
              <w:ind w:left="113" w:right="113"/>
              <w:jc w:val="center"/>
              <w:rPr>
                <w:rFonts w:ascii="Sylfaen" w:hAnsi="Sylfaen"/>
                <w:b/>
                <w:sz w:val="20"/>
                <w:szCs w:val="20"/>
                <w:lang w:val="ka-GE"/>
              </w:rPr>
            </w:pPr>
            <w:r w:rsidRPr="00EA4C89">
              <w:rPr>
                <w:rFonts w:ascii="Sylfaen" w:hAnsi="Sylfaen"/>
                <w:b/>
                <w:sz w:val="20"/>
                <w:szCs w:val="20"/>
              </w:rPr>
              <w:t>All</w:t>
            </w:r>
          </w:p>
        </w:tc>
        <w:tc>
          <w:tcPr>
            <w:tcW w:w="1574" w:type="dxa"/>
            <w:gridSpan w:val="2"/>
            <w:tcBorders>
              <w:top w:val="single" w:sz="8" w:space="0" w:color="auto"/>
              <w:left w:val="single" w:sz="4" w:space="0" w:color="auto"/>
              <w:bottom w:val="single" w:sz="8" w:space="0" w:color="auto"/>
              <w:right w:val="single" w:sz="4" w:space="0" w:color="auto"/>
            </w:tcBorders>
          </w:tcPr>
          <w:p w:rsidR="00055D04" w:rsidRPr="00EA4C89" w:rsidRDefault="00055D04" w:rsidP="002958FF">
            <w:pPr>
              <w:spacing w:line="240" w:lineRule="auto"/>
              <w:jc w:val="center"/>
              <w:rPr>
                <w:rFonts w:ascii="Sylfaen" w:hAnsi="Sylfaen"/>
                <w:b/>
                <w:sz w:val="20"/>
                <w:szCs w:val="20"/>
              </w:rPr>
            </w:pPr>
            <w:r w:rsidRPr="00EA4C89">
              <w:rPr>
                <w:rFonts w:ascii="Sylfaen" w:hAnsi="Sylfaen"/>
                <w:b/>
                <w:sz w:val="20"/>
                <w:szCs w:val="20"/>
              </w:rPr>
              <w:t>Contact</w:t>
            </w:r>
          </w:p>
        </w:tc>
        <w:tc>
          <w:tcPr>
            <w:tcW w:w="602" w:type="dxa"/>
            <w:vMerge w:val="restart"/>
            <w:tcBorders>
              <w:top w:val="single" w:sz="8" w:space="0" w:color="auto"/>
              <w:left w:val="single" w:sz="4" w:space="0" w:color="auto"/>
              <w:right w:val="single" w:sz="4" w:space="0" w:color="auto"/>
            </w:tcBorders>
            <w:textDirection w:val="btLr"/>
          </w:tcPr>
          <w:p w:rsidR="00055D04" w:rsidRPr="00EA4C89" w:rsidRDefault="00055D04" w:rsidP="002958FF">
            <w:pPr>
              <w:spacing w:line="240" w:lineRule="auto"/>
              <w:ind w:left="113" w:right="113"/>
              <w:jc w:val="center"/>
              <w:rPr>
                <w:rFonts w:ascii="Sylfaen" w:hAnsi="Sylfaen"/>
                <w:b/>
                <w:sz w:val="20"/>
                <w:szCs w:val="20"/>
              </w:rPr>
            </w:pPr>
            <w:r w:rsidRPr="00EA4C89">
              <w:rPr>
                <w:rFonts w:ascii="Sylfaen" w:hAnsi="Sylfaen"/>
                <w:b/>
                <w:sz w:val="20"/>
                <w:szCs w:val="20"/>
              </w:rPr>
              <w:t>Independent work</w:t>
            </w:r>
          </w:p>
        </w:tc>
        <w:tc>
          <w:tcPr>
            <w:tcW w:w="1382" w:type="dxa"/>
            <w:vMerge/>
            <w:tcBorders>
              <w:left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rPr>
              <w:t>VIII</w:t>
            </w:r>
          </w:p>
        </w:tc>
        <w:tc>
          <w:tcPr>
            <w:tcW w:w="651" w:type="dxa"/>
            <w:vMerge/>
            <w:tcBorders>
              <w:left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r>
      <w:tr w:rsidR="00055D04" w:rsidRPr="00EA4C89" w:rsidTr="002958FF">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4427" w:type="dxa"/>
            <w:vMerge/>
            <w:tcBorders>
              <w:left w:val="double" w:sz="4" w:space="0" w:color="auto"/>
              <w:bottom w:val="double" w:sz="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tcPr>
          <w:p w:rsidR="00055D04" w:rsidRPr="00EA4C89" w:rsidRDefault="00055D04" w:rsidP="002958FF">
            <w:pPr>
              <w:spacing w:line="240" w:lineRule="auto"/>
              <w:ind w:left="113" w:right="113"/>
              <w:jc w:val="center"/>
              <w:rPr>
                <w:rFonts w:ascii="Sylfaen" w:hAnsi="Sylfaen"/>
                <w:b/>
                <w:sz w:val="20"/>
                <w:szCs w:val="20"/>
              </w:rPr>
            </w:pPr>
            <w:r w:rsidRPr="00EA4C89">
              <w:rPr>
                <w:rFonts w:ascii="Sylfaen" w:hAnsi="Sylfaen"/>
                <w:b/>
                <w:sz w:val="20"/>
                <w:szCs w:val="20"/>
              </w:rPr>
              <w:t>Class work</w:t>
            </w:r>
          </w:p>
        </w:tc>
        <w:tc>
          <w:tcPr>
            <w:tcW w:w="852" w:type="dxa"/>
            <w:tcBorders>
              <w:top w:val="single" w:sz="8" w:space="0" w:color="auto"/>
              <w:left w:val="single" w:sz="4" w:space="0" w:color="auto"/>
              <w:bottom w:val="double" w:sz="4" w:space="0" w:color="auto"/>
              <w:right w:val="single" w:sz="4" w:space="0" w:color="auto"/>
            </w:tcBorders>
            <w:textDirection w:val="btLr"/>
          </w:tcPr>
          <w:p w:rsidR="00055D04" w:rsidRPr="00EA4C89" w:rsidRDefault="00055D04" w:rsidP="002958FF">
            <w:pPr>
              <w:spacing w:line="240" w:lineRule="auto"/>
              <w:ind w:left="113" w:right="113"/>
              <w:jc w:val="center"/>
              <w:rPr>
                <w:rFonts w:ascii="Sylfaen" w:hAnsi="Sylfaen"/>
                <w:b/>
                <w:sz w:val="20"/>
                <w:szCs w:val="20"/>
              </w:rPr>
            </w:pPr>
            <w:r w:rsidRPr="00EA4C89">
              <w:rPr>
                <w:rFonts w:ascii="Sylfaen" w:hAnsi="Sylfaen"/>
                <w:b/>
                <w:sz w:val="20"/>
                <w:szCs w:val="20"/>
              </w:rPr>
              <w:t>Mid-term and final exams</w:t>
            </w:r>
          </w:p>
        </w:tc>
        <w:tc>
          <w:tcPr>
            <w:tcW w:w="602" w:type="dxa"/>
            <w:vMerge/>
            <w:tcBorders>
              <w:left w:val="sing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rsidR="00055D04" w:rsidRPr="00EA4C89" w:rsidRDefault="00055D04" w:rsidP="002958FF">
            <w:pPr>
              <w:spacing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055D04" w:rsidRPr="00EA4C89" w:rsidRDefault="00055D04" w:rsidP="002958FF">
            <w:pPr>
              <w:spacing w:line="240" w:lineRule="auto"/>
              <w:jc w:val="center"/>
              <w:rPr>
                <w:rFonts w:ascii="Sylfaen" w:hAnsi="Sylfaen"/>
                <w:b/>
                <w:sz w:val="20"/>
                <w:szCs w:val="20"/>
              </w:rPr>
            </w:pPr>
          </w:p>
        </w:tc>
        <w:tc>
          <w:tcPr>
            <w:tcW w:w="651" w:type="dxa"/>
            <w:vMerge/>
            <w:tcBorders>
              <w:left w:val="single" w:sz="4" w:space="0" w:color="auto"/>
              <w:bottom w:val="doub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b/>
                <w:sz w:val="20"/>
                <w:szCs w:val="20"/>
                <w:lang w:val="ka-GE"/>
              </w:rPr>
            </w:pPr>
          </w:p>
        </w:tc>
      </w:tr>
      <w:tr w:rsidR="00055D04" w:rsidRPr="00EA4C89" w:rsidTr="002958FF">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w:t>
            </w:r>
          </w:p>
        </w:tc>
        <w:tc>
          <w:tcPr>
            <w:tcW w:w="4427" w:type="dxa"/>
            <w:tcBorders>
              <w:top w:val="double" w:sz="4" w:space="0" w:color="auto"/>
              <w:left w:val="double" w:sz="4" w:space="0" w:color="auto"/>
              <w:bottom w:val="double" w:sz="4" w:space="0" w:color="auto"/>
              <w:right w:val="doub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rPr>
            </w:pPr>
            <w:r w:rsidRPr="00EA4C89">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sz w:val="20"/>
                <w:szCs w:val="20"/>
                <w:lang w:val="ka-GE"/>
              </w:rPr>
              <w:t>17</w:t>
            </w:r>
          </w:p>
        </w:tc>
      </w:tr>
      <w:tr w:rsidR="00055D04" w:rsidRPr="00EA4C89" w:rsidTr="002958FF">
        <w:trPr>
          <w:trHeight w:val="283"/>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055D04" w:rsidRPr="00EA4C89" w:rsidRDefault="00055D04" w:rsidP="002958FF">
            <w:pPr>
              <w:spacing w:line="240" w:lineRule="auto"/>
              <w:jc w:val="center"/>
              <w:rPr>
                <w:rFonts w:ascii="Sylfaen" w:hAnsi="Sylfaen"/>
                <w:sz w:val="20"/>
                <w:szCs w:val="20"/>
              </w:rPr>
            </w:pPr>
            <w:r w:rsidRPr="00EA4C89">
              <w:rPr>
                <w:rFonts w:ascii="Sylfaen" w:hAnsi="Sylfaen"/>
                <w:sz w:val="20"/>
                <w:szCs w:val="20"/>
              </w:rPr>
              <w:t>1</w:t>
            </w:r>
          </w:p>
        </w:tc>
        <w:tc>
          <w:tcPr>
            <w:tcW w:w="13472"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055D04" w:rsidRPr="00EA4C89" w:rsidRDefault="00055D04" w:rsidP="002958FF">
            <w:pPr>
              <w:spacing w:line="240" w:lineRule="auto"/>
              <w:ind w:left="162"/>
              <w:jc w:val="center"/>
              <w:rPr>
                <w:rFonts w:ascii="Sylfaen" w:hAnsi="Sylfaen"/>
                <w:sz w:val="20"/>
                <w:szCs w:val="20"/>
                <w:lang w:val="ka-GE"/>
              </w:rPr>
            </w:pPr>
            <w:r w:rsidRPr="00EA4C89">
              <w:rPr>
                <w:rFonts w:ascii="Sylfaen" w:hAnsi="Sylfaen"/>
                <w:b/>
                <w:bCs/>
                <w:sz w:val="20"/>
                <w:szCs w:val="20"/>
              </w:rPr>
              <w:t>Compulsory courses</w:t>
            </w:r>
            <w:r w:rsidRPr="00EA4C89">
              <w:rPr>
                <w:rFonts w:ascii="Sylfaen" w:hAnsi="Sylfaen"/>
                <w:sz w:val="20"/>
                <w:szCs w:val="20"/>
              </w:rPr>
              <w:t xml:space="preserve"> </w:t>
            </w:r>
            <w:r w:rsidRPr="00EA4C89">
              <w:rPr>
                <w:rFonts w:ascii="Sylfaen" w:hAnsi="Sylfaen"/>
                <w:b/>
                <w:sz w:val="20"/>
                <w:szCs w:val="20"/>
              </w:rPr>
              <w:t>(1</w:t>
            </w:r>
            <w:r w:rsidR="00F875D1">
              <w:rPr>
                <w:rFonts w:ascii="Sylfaen" w:hAnsi="Sylfaen"/>
                <w:b/>
                <w:sz w:val="20"/>
                <w:szCs w:val="20"/>
                <w:lang w:val="ka-GE"/>
              </w:rPr>
              <w:t>4</w:t>
            </w:r>
            <w:r w:rsidRPr="00EA4C89">
              <w:rPr>
                <w:rFonts w:ascii="Sylfaen" w:hAnsi="Sylfaen"/>
                <w:b/>
                <w:sz w:val="20"/>
                <w:szCs w:val="20"/>
              </w:rPr>
              <w:t xml:space="preserve">5 </w:t>
            </w:r>
            <w:r w:rsidR="00F433B7" w:rsidRPr="00EA4C89">
              <w:rPr>
                <w:rFonts w:ascii="Sylfaen" w:hAnsi="Sylfaen"/>
                <w:b/>
                <w:sz w:val="20"/>
                <w:szCs w:val="20"/>
                <w:lang w:val="ka-GE"/>
              </w:rPr>
              <w:t xml:space="preserve"> </w:t>
            </w:r>
            <w:r w:rsidR="00F433B7" w:rsidRPr="00EA4C89">
              <w:rPr>
                <w:rFonts w:ascii="Sylfaen" w:hAnsi="Sylfaen"/>
                <w:b/>
                <w:bCs/>
                <w:sz w:val="20"/>
                <w:szCs w:val="20"/>
              </w:rPr>
              <w:t>credits</w:t>
            </w:r>
            <w:r w:rsidRPr="00EA4C89">
              <w:rPr>
                <w:rFonts w:ascii="Sylfaen" w:hAnsi="Sylfaen"/>
                <w:b/>
                <w:sz w:val="20"/>
                <w:szCs w:val="20"/>
              </w:rPr>
              <w:t>)</w:t>
            </w:r>
          </w:p>
        </w:tc>
      </w:tr>
      <w:tr w:rsidR="00055D04" w:rsidRPr="00EA4C89" w:rsidTr="002958FF">
        <w:trPr>
          <w:trHeight w:val="283"/>
        </w:trPr>
        <w:tc>
          <w:tcPr>
            <w:tcW w:w="578" w:type="dxa"/>
            <w:tcBorders>
              <w:top w:val="doub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w:t>
            </w:r>
          </w:p>
        </w:tc>
        <w:tc>
          <w:tcPr>
            <w:tcW w:w="4427" w:type="dxa"/>
            <w:tcBorders>
              <w:top w:val="doub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Academic writing</w:t>
            </w:r>
          </w:p>
        </w:tc>
        <w:tc>
          <w:tcPr>
            <w:tcW w:w="451" w:type="dxa"/>
            <w:tcBorders>
              <w:top w:val="doub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554" w:type="dxa"/>
            <w:tcBorders>
              <w:top w:val="doub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722" w:type="dxa"/>
            <w:tcBorders>
              <w:top w:val="doub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doub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42</w:t>
            </w:r>
          </w:p>
        </w:tc>
        <w:tc>
          <w:tcPr>
            <w:tcW w:w="1382" w:type="dxa"/>
            <w:tcBorders>
              <w:top w:val="doub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noProof/>
                <w:sz w:val="20"/>
                <w:szCs w:val="20"/>
              </w:rPr>
              <w:t>1/0/0/1</w:t>
            </w:r>
          </w:p>
        </w:tc>
        <w:tc>
          <w:tcPr>
            <w:tcW w:w="389" w:type="dxa"/>
            <w:tcBorders>
              <w:top w:val="doub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doub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doub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doub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highlight w:val="lightGray"/>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1.2</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Introduction to linguistics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1.3</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Introduction to literature studies</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1.4</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Introduction to philosophy</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1.5</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General linguistics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1.6</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Introduction to classical philology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noProof/>
                <w:sz w:val="20"/>
                <w:szCs w:val="20"/>
              </w:rPr>
              <w:t>1/0/0/3</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lastRenderedPageBreak/>
              <w:t>1.7</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Introduction to German Philology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67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1.8</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German language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lang w:val="ka-GE"/>
              </w:rPr>
            </w:pPr>
            <w:r w:rsidRPr="00EA4C89">
              <w:rPr>
                <w:rFonts w:ascii="Sylfaen" w:hAnsi="Sylfaen"/>
                <w:sz w:val="20"/>
                <w:szCs w:val="20"/>
                <w:lang w:val="ka-GE"/>
              </w:rPr>
              <w:t>0/5</w:t>
            </w:r>
            <w:r w:rsidRPr="00EA4C89">
              <w:rPr>
                <w:rFonts w:ascii="Sylfaen" w:hAnsi="Sylfaen"/>
                <w:sz w:val="20"/>
                <w:szCs w:val="20"/>
              </w:rPr>
              <w:t>/0/0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1.9</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Culture of Oral and Written Speech 1</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lang w:val="ka-GE"/>
              </w:rPr>
            </w:pPr>
            <w:r w:rsidRPr="00EA4C89">
              <w:rPr>
                <w:rFonts w:ascii="Sylfaen" w:hAnsi="Sylfaen"/>
                <w:sz w:val="20"/>
                <w:szCs w:val="20"/>
                <w:lang w:val="ka-GE"/>
              </w:rPr>
              <w:t>0/</w:t>
            </w:r>
            <w:r w:rsidRPr="00EA4C89">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1.10</w:t>
            </w:r>
          </w:p>
        </w:tc>
        <w:tc>
          <w:tcPr>
            <w:tcW w:w="4427" w:type="dxa"/>
            <w:tcBorders>
              <w:top w:val="single" w:sz="4" w:space="0" w:color="auto"/>
              <w:left w:val="double" w:sz="4" w:space="0" w:color="auto"/>
              <w:bottom w:val="single" w:sz="4" w:space="0" w:color="auto"/>
              <w:right w:val="double" w:sz="4" w:space="0" w:color="auto"/>
            </w:tcBorders>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German language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lang w:val="ka-GE"/>
              </w:rPr>
            </w:pPr>
            <w:r w:rsidRPr="00EA4C89">
              <w:rPr>
                <w:rFonts w:ascii="Sylfaen" w:hAnsi="Sylfaen"/>
                <w:sz w:val="20"/>
                <w:szCs w:val="20"/>
                <w:lang w:val="ka-GE"/>
              </w:rPr>
              <w:t>0/</w:t>
            </w:r>
            <w:r w:rsidRPr="00EA4C89">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1.8</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lang w:val="ka-GE"/>
              </w:rPr>
            </w:pPr>
            <w:r w:rsidRPr="00EA4C89">
              <w:rPr>
                <w:rFonts w:ascii="Sylfaen" w:hAnsi="Sylfaen"/>
                <w:noProof/>
                <w:sz w:val="20"/>
                <w:szCs w:val="20"/>
              </w:rPr>
              <w:t>1.1</w:t>
            </w:r>
            <w:r w:rsidRPr="00EA4C89">
              <w:rPr>
                <w:rFonts w:ascii="Sylfaen" w:hAnsi="Sylfaen"/>
                <w:noProof/>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Culture of Oral and Written Speech 2</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lang w:val="ka-GE"/>
              </w:rPr>
            </w:pPr>
            <w:r w:rsidRPr="00EA4C89">
              <w:rPr>
                <w:rFonts w:ascii="Sylfaen" w:hAnsi="Sylfaen"/>
                <w:sz w:val="20"/>
                <w:szCs w:val="20"/>
                <w:lang w:val="ka-GE"/>
              </w:rPr>
              <w:t>0/</w:t>
            </w:r>
            <w:r w:rsidRPr="00EA4C89">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1.9</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1.12</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German language 3</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sz w:val="20"/>
                <w:szCs w:val="20"/>
                <w:lang w:val="ka-GE"/>
              </w:rPr>
              <w:t>0/</w:t>
            </w:r>
            <w:r w:rsidRPr="00EA4C89">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1.10</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1.13</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Culture of Oral and Written Speech 3</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sz w:val="20"/>
                <w:szCs w:val="20"/>
                <w:lang w:val="ka-GE"/>
              </w:rPr>
              <w:t>0/</w:t>
            </w:r>
            <w:r w:rsidRPr="00EA4C89">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1.11</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1.14</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German language 4</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sz w:val="20"/>
                <w:szCs w:val="20"/>
                <w:lang w:val="ka-GE"/>
              </w:rPr>
              <w:t>0/</w:t>
            </w:r>
            <w:r w:rsidRPr="00EA4C89">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1.12</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1.15</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Culture of Oral and Written Speech 4</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sz w:val="20"/>
                <w:szCs w:val="20"/>
                <w:lang w:val="ka-GE"/>
              </w:rPr>
              <w:t>0/</w:t>
            </w:r>
            <w:r w:rsidRPr="00EA4C89">
              <w:rPr>
                <w:rFonts w:ascii="Sylfaen" w:hAnsi="Sylfaen"/>
                <w:sz w:val="20"/>
                <w:szCs w:val="20"/>
              </w:rPr>
              <w:t>5/0/0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1.13</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1.16</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German language 5</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32</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21"/>
              <w:jc w:val="center"/>
              <w:rPr>
                <w:rFonts w:ascii="Sylfaen" w:hAnsi="Sylfaen"/>
                <w:noProof/>
                <w:sz w:val="20"/>
                <w:szCs w:val="20"/>
              </w:rPr>
            </w:pPr>
            <w:r w:rsidRPr="00EA4C89">
              <w:rPr>
                <w:rFonts w:ascii="Sylfaen" w:hAnsi="Sylfaen"/>
                <w:noProof/>
                <w:sz w:val="20"/>
                <w:szCs w:val="20"/>
              </w:rPr>
              <w:t>0/6/0/0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left="-77" w:right="-107"/>
              <w:jc w:val="center"/>
              <w:rPr>
                <w:rFonts w:ascii="Sylfaen" w:hAnsi="Sylfaen"/>
                <w:noProof/>
                <w:sz w:val="20"/>
                <w:szCs w:val="20"/>
              </w:rPr>
            </w:pPr>
            <w:r w:rsidRPr="00EA4C89">
              <w:rPr>
                <w:rFonts w:ascii="Sylfaen" w:hAnsi="Sylfaen"/>
                <w:noProof/>
                <w:sz w:val="20"/>
                <w:szCs w:val="20"/>
              </w:rPr>
              <w:t>1.14</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1.17</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German Language 6</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jc w:val="center"/>
              <w:rPr>
                <w:rFonts w:ascii="Sylfaen" w:hAnsi="Sylfaen"/>
                <w:noProof/>
                <w:sz w:val="20"/>
                <w:szCs w:val="20"/>
              </w:rPr>
            </w:pPr>
            <w:r w:rsidRPr="00EA4C89">
              <w:rPr>
                <w:rFonts w:ascii="Sylfaen" w:hAnsi="Sylfaen"/>
                <w:noProof/>
                <w:sz w:val="20"/>
                <w:szCs w:val="20"/>
              </w:rPr>
              <w:t>0/6/0/0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1.16</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t>1.18</w:t>
            </w:r>
          </w:p>
        </w:tc>
        <w:tc>
          <w:tcPr>
            <w:tcW w:w="4427" w:type="dxa"/>
            <w:tcBorders>
              <w:top w:val="single" w:sz="4" w:space="0" w:color="auto"/>
              <w:left w:val="double" w:sz="4" w:space="0" w:color="auto"/>
              <w:bottom w:val="single" w:sz="4" w:space="0" w:color="auto"/>
              <w:right w:val="double" w:sz="4" w:space="0" w:color="auto"/>
            </w:tcBorders>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German language 7</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6</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150</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jc w:val="center"/>
              <w:rPr>
                <w:rFonts w:ascii="Sylfaen" w:hAnsi="Sylfaen"/>
                <w:noProof/>
                <w:sz w:val="20"/>
                <w:szCs w:val="20"/>
              </w:rPr>
            </w:pPr>
            <w:r w:rsidRPr="00EA4C89">
              <w:rPr>
                <w:rFonts w:ascii="Sylfaen" w:hAnsi="Sylfaen"/>
                <w:noProof/>
                <w:sz w:val="20"/>
                <w:szCs w:val="20"/>
              </w:rPr>
              <w:t>0/6/0/0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1.17</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noProof/>
                <w:sz w:val="20"/>
                <w:szCs w:val="20"/>
              </w:rPr>
            </w:pPr>
            <w:r w:rsidRPr="00EA4C89">
              <w:rPr>
                <w:rFonts w:ascii="Sylfaen" w:hAnsi="Sylfaen"/>
                <w:noProof/>
                <w:sz w:val="20"/>
                <w:szCs w:val="20"/>
              </w:rPr>
              <w:lastRenderedPageBreak/>
              <w:t>1.19</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German language 8</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rPr>
              <w:t>150</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rPr>
              <w:t>57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jc w:val="center"/>
              <w:rPr>
                <w:rFonts w:ascii="Sylfaen" w:hAnsi="Sylfaen"/>
                <w:noProof/>
                <w:sz w:val="20"/>
                <w:szCs w:val="20"/>
                <w:lang w:val="ka-GE"/>
              </w:rPr>
            </w:pPr>
            <w:r w:rsidRPr="00EA4C89">
              <w:rPr>
                <w:rFonts w:ascii="Sylfaen" w:hAnsi="Sylfaen"/>
                <w:noProof/>
                <w:sz w:val="20"/>
                <w:szCs w:val="20"/>
              </w:rPr>
              <w:t>0/6/0/0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rPr>
              <w:t>1</w:t>
            </w:r>
            <w:r w:rsidRPr="00EA4C89">
              <w:rPr>
                <w:rFonts w:ascii="Sylfaen" w:hAnsi="Sylfaen"/>
                <w:noProof/>
                <w:sz w:val="20"/>
                <w:szCs w:val="20"/>
                <w:lang w:val="ka-GE"/>
              </w:rPr>
              <w:t>.18</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1.20</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Lexicology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42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jc w:val="center"/>
              <w:rPr>
                <w:rFonts w:ascii="Sylfaen" w:hAnsi="Sylfaen"/>
                <w:noProof/>
                <w:sz w:val="20"/>
                <w:szCs w:val="20"/>
                <w:lang w:val="ka-GE"/>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x</w:t>
            </w: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rPr>
              <w:t>1</w:t>
            </w:r>
            <w:r w:rsidRPr="00EA4C89">
              <w:rPr>
                <w:rFonts w:ascii="Sylfaen" w:hAnsi="Sylfaen"/>
                <w:noProof/>
                <w:sz w:val="20"/>
                <w:szCs w:val="20"/>
                <w:lang w:val="ka-GE"/>
              </w:rPr>
              <w:t>.16</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1.21</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Theoretical grammar</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lang w:val="ka-GE"/>
              </w:rPr>
              <w:t>3</w:t>
            </w:r>
            <w:r w:rsidRPr="00EA4C89">
              <w:rPr>
                <w:rFonts w:ascii="Sylfaen" w:hAnsi="Sylfaen"/>
                <w:noProof/>
                <w:sz w:val="20"/>
                <w:szCs w:val="20"/>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1.14</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1.22</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History of German language</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lang w:val="ka-GE"/>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52</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rPr>
              <w:t>1/</w:t>
            </w:r>
            <w:r w:rsidRPr="00EA4C89">
              <w:rPr>
                <w:rFonts w:ascii="Sylfaen" w:hAnsi="Sylfaen"/>
                <w:noProof/>
                <w:sz w:val="20"/>
                <w:szCs w:val="20"/>
                <w:lang w:val="ka-GE"/>
              </w:rPr>
              <w:t>2</w:t>
            </w:r>
            <w:r w:rsidRPr="00EA4C89">
              <w:rPr>
                <w:rFonts w:ascii="Sylfaen" w:hAnsi="Sylfaen"/>
                <w:noProof/>
                <w:sz w:val="20"/>
                <w:szCs w:val="20"/>
              </w:rPr>
              <w:t>/0/</w:t>
            </w:r>
            <w:r w:rsidRPr="00EA4C89">
              <w:rPr>
                <w:rFonts w:ascii="Sylfaen" w:hAnsi="Sylfaen"/>
                <w:noProof/>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1.17</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1.23</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Theory and Practice of Translation</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rPr>
              <w:t>1/</w:t>
            </w:r>
            <w:r w:rsidRPr="00EA4C89">
              <w:rPr>
                <w:rFonts w:ascii="Sylfaen" w:hAnsi="Sylfaen"/>
                <w:noProof/>
                <w:sz w:val="20"/>
                <w:szCs w:val="20"/>
                <w:lang w:val="ka-GE"/>
              </w:rPr>
              <w:t>1</w:t>
            </w:r>
            <w:r w:rsidRPr="00EA4C89">
              <w:rPr>
                <w:rFonts w:ascii="Sylfaen" w:hAnsi="Sylfaen"/>
                <w:noProof/>
                <w:sz w:val="20"/>
                <w:szCs w:val="20"/>
              </w:rPr>
              <w:t>/0/</w:t>
            </w:r>
            <w:r w:rsidRPr="00EA4C89">
              <w:rPr>
                <w:rFonts w:ascii="Sylfaen" w:hAnsi="Sylfaen"/>
                <w:noProof/>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1.14</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1.24</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Main Trends in Western European Literature of  Middle Ages and Revival Period</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color w:val="FF0000"/>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1.25</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proofErr w:type="spellStart"/>
            <w:r w:rsidRPr="00EA4C89">
              <w:rPr>
                <w:rFonts w:ascii="Sylfaen" w:hAnsi="Sylfaen"/>
                <w:sz w:val="20"/>
                <w:szCs w:val="20"/>
              </w:rPr>
              <w:t>Analising</w:t>
            </w:r>
            <w:proofErr w:type="spellEnd"/>
            <w:r w:rsidRPr="00EA4C89">
              <w:rPr>
                <w:rFonts w:ascii="Sylfaen" w:hAnsi="Sylfaen"/>
                <w:sz w:val="20"/>
                <w:szCs w:val="20"/>
              </w:rPr>
              <w:t xml:space="preserve"> fiction</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1.26</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History of German Literature of Middle Ages and Revival Period</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1.27</w:t>
            </w: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History of German Literature XVII-XVIII centuries</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t>1.28</w:t>
            </w:r>
          </w:p>
        </w:tc>
        <w:tc>
          <w:tcPr>
            <w:tcW w:w="4427" w:type="dxa"/>
            <w:tcBorders>
              <w:top w:val="single" w:sz="4" w:space="0" w:color="auto"/>
              <w:left w:val="double" w:sz="4" w:space="0" w:color="auto"/>
              <w:bottom w:val="nil"/>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History of German Literature XIX century</w:t>
            </w:r>
          </w:p>
        </w:tc>
        <w:tc>
          <w:tcPr>
            <w:tcW w:w="451" w:type="dxa"/>
            <w:tcBorders>
              <w:top w:val="single" w:sz="4" w:space="0" w:color="auto"/>
              <w:left w:val="double" w:sz="4" w:space="0" w:color="auto"/>
              <w:bottom w:val="nil"/>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w:t>
            </w:r>
          </w:p>
        </w:tc>
        <w:tc>
          <w:tcPr>
            <w:tcW w:w="554" w:type="dxa"/>
            <w:tcBorders>
              <w:top w:val="single" w:sz="4" w:space="0" w:color="auto"/>
              <w:left w:val="single" w:sz="4" w:space="0" w:color="auto"/>
              <w:bottom w:val="nil"/>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w:t>
            </w:r>
          </w:p>
        </w:tc>
        <w:tc>
          <w:tcPr>
            <w:tcW w:w="722" w:type="dxa"/>
            <w:tcBorders>
              <w:top w:val="single" w:sz="4" w:space="0" w:color="auto"/>
              <w:left w:val="single" w:sz="4" w:space="0" w:color="auto"/>
              <w:bottom w:val="nil"/>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nil"/>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nil"/>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52</w:t>
            </w:r>
          </w:p>
        </w:tc>
        <w:tc>
          <w:tcPr>
            <w:tcW w:w="1382" w:type="dxa"/>
            <w:tcBorders>
              <w:top w:val="single" w:sz="4" w:space="0" w:color="auto"/>
              <w:left w:val="single" w:sz="4" w:space="0" w:color="auto"/>
              <w:bottom w:val="nil"/>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color w:val="00B050"/>
                <w:sz w:val="20"/>
                <w:szCs w:val="20"/>
              </w:rPr>
            </w:pPr>
          </w:p>
        </w:tc>
        <w:tc>
          <w:tcPr>
            <w:tcW w:w="47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color w:val="00B050"/>
                <w:sz w:val="20"/>
                <w:szCs w:val="20"/>
              </w:rPr>
            </w:pP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color w:val="00B050"/>
                <w:sz w:val="20"/>
                <w:szCs w:val="20"/>
              </w:rPr>
            </w:pP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color w:val="00B050"/>
                <w:sz w:val="20"/>
                <w:szCs w:val="20"/>
              </w:rPr>
            </w:pPr>
          </w:p>
        </w:tc>
        <w:tc>
          <w:tcPr>
            <w:tcW w:w="47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nil"/>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055D04" w:rsidRPr="00EA4C89" w:rsidRDefault="00055D04" w:rsidP="002958FF">
            <w:pPr>
              <w:spacing w:line="240" w:lineRule="auto"/>
              <w:ind w:left="-165" w:right="-107"/>
              <w:jc w:val="center"/>
              <w:rPr>
                <w:rFonts w:ascii="Sylfaen" w:hAnsi="Sylfaen"/>
                <w:sz w:val="20"/>
                <w:szCs w:val="20"/>
              </w:rPr>
            </w:pPr>
            <w:r w:rsidRPr="00EA4C89">
              <w:rPr>
                <w:rFonts w:ascii="Sylfaen" w:hAnsi="Sylfaen"/>
                <w:sz w:val="20"/>
                <w:szCs w:val="20"/>
              </w:rPr>
              <w:lastRenderedPageBreak/>
              <w:t>1.29</w:t>
            </w:r>
          </w:p>
        </w:tc>
        <w:tc>
          <w:tcPr>
            <w:tcW w:w="4427" w:type="dxa"/>
            <w:tcBorders>
              <w:top w:val="single" w:sz="4" w:space="0" w:color="auto"/>
              <w:left w:val="double" w:sz="4" w:space="0" w:color="auto"/>
              <w:bottom w:val="single" w:sz="4" w:space="0" w:color="auto"/>
              <w:right w:val="double" w:sz="4" w:space="0" w:color="auto"/>
            </w:tcBorders>
            <w:vAlign w:val="center"/>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XX </w:t>
            </w:r>
            <w:proofErr w:type="spellStart"/>
            <w:r w:rsidRPr="00EA4C89">
              <w:rPr>
                <w:rFonts w:ascii="Sylfaen" w:hAnsi="Sylfaen"/>
                <w:sz w:val="20"/>
                <w:szCs w:val="20"/>
              </w:rPr>
              <w:t>century.History</w:t>
            </w:r>
            <w:proofErr w:type="spellEnd"/>
            <w:r w:rsidRPr="00EA4C89">
              <w:rPr>
                <w:rFonts w:ascii="Sylfaen" w:hAnsi="Sylfaen"/>
                <w:sz w:val="20"/>
                <w:szCs w:val="20"/>
              </w:rPr>
              <w:t xml:space="preserve"> of German literature in half I</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w:t>
            </w: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52</w:t>
            </w:r>
          </w:p>
        </w:tc>
        <w:tc>
          <w:tcPr>
            <w:tcW w:w="1382" w:type="dxa"/>
            <w:tcBorders>
              <w:top w:val="single" w:sz="4" w:space="0" w:color="auto"/>
              <w:left w:val="single" w:sz="4" w:space="0" w:color="auto"/>
              <w:bottom w:val="single" w:sz="4" w:space="0" w:color="auto"/>
              <w:right w:val="double" w:sz="4" w:space="0" w:color="auto"/>
            </w:tcBorders>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color w:val="00B050"/>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color w:val="00B050"/>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color w:val="00B050"/>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color w:val="00B050"/>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r w:rsidRPr="00EA4C89">
              <w:rPr>
                <w:rFonts w:ascii="Sylfaen" w:hAnsi="Sylfaen"/>
                <w:sz w:val="20"/>
                <w:szCs w:val="20"/>
              </w:rPr>
              <w:t>1.30</w:t>
            </w:r>
          </w:p>
        </w:tc>
        <w:tc>
          <w:tcPr>
            <w:tcW w:w="4427"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History of German literature of the second half of XX century </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doub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rPr>
            </w:pPr>
            <w:r w:rsidRPr="00EA4C89">
              <w:rPr>
                <w:rFonts w:ascii="Sylfaen" w:hAnsi="Sylfaen"/>
                <w:sz w:val="20"/>
                <w:szCs w:val="20"/>
              </w:rPr>
              <w:t>1.31</w:t>
            </w:r>
          </w:p>
        </w:tc>
        <w:tc>
          <w:tcPr>
            <w:tcW w:w="4427" w:type="dxa"/>
            <w:tcBorders>
              <w:top w:val="single" w:sz="4" w:space="0" w:color="auto"/>
              <w:left w:val="double" w:sz="4" w:space="0" w:color="auto"/>
              <w:bottom w:val="nil"/>
              <w:right w:val="double" w:sz="4" w:space="0" w:color="auto"/>
            </w:tcBorders>
            <w:vAlign w:val="center"/>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Problematic issues of  German Educationalism and Romanticism</w:t>
            </w:r>
          </w:p>
        </w:tc>
        <w:tc>
          <w:tcPr>
            <w:tcW w:w="451" w:type="dxa"/>
            <w:tcBorders>
              <w:top w:val="single" w:sz="4" w:space="0" w:color="auto"/>
              <w:left w:val="doub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w:t>
            </w:r>
          </w:p>
        </w:tc>
        <w:tc>
          <w:tcPr>
            <w:tcW w:w="554"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w:t>
            </w:r>
          </w:p>
        </w:tc>
        <w:tc>
          <w:tcPr>
            <w:tcW w:w="72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52</w:t>
            </w:r>
          </w:p>
        </w:tc>
        <w:tc>
          <w:tcPr>
            <w:tcW w:w="1382" w:type="dxa"/>
            <w:tcBorders>
              <w:top w:val="single" w:sz="4" w:space="0" w:color="auto"/>
              <w:left w:val="single" w:sz="4" w:space="0" w:color="auto"/>
              <w:bottom w:val="nil"/>
              <w:right w:val="double" w:sz="4" w:space="0" w:color="auto"/>
            </w:tcBorders>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nil"/>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lang w:val="ka-GE"/>
              </w:rPr>
              <w:t>1.27</w:t>
            </w:r>
            <w:r w:rsidRPr="00EA4C89">
              <w:rPr>
                <w:rFonts w:ascii="Sylfaen" w:hAnsi="Sylfaen"/>
                <w:noProof/>
                <w:sz w:val="20"/>
                <w:szCs w:val="20"/>
              </w:rPr>
              <w:t>-1.28</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rPr>
            </w:pPr>
            <w:r w:rsidRPr="00EA4C89">
              <w:rPr>
                <w:rFonts w:ascii="Sylfaen" w:hAnsi="Sylfaen"/>
                <w:sz w:val="20"/>
                <w:szCs w:val="20"/>
              </w:rPr>
              <w:t>1.32</w:t>
            </w:r>
          </w:p>
        </w:tc>
        <w:tc>
          <w:tcPr>
            <w:tcW w:w="4427" w:type="dxa"/>
            <w:tcBorders>
              <w:top w:val="single" w:sz="4" w:space="0" w:color="auto"/>
              <w:left w:val="double" w:sz="4" w:space="0" w:color="auto"/>
              <w:bottom w:val="nil"/>
              <w:right w:val="double" w:sz="4" w:space="0" w:color="auto"/>
            </w:tcBorders>
            <w:vAlign w:val="center"/>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Course work in German language / German literature</w:t>
            </w:r>
          </w:p>
        </w:tc>
        <w:tc>
          <w:tcPr>
            <w:tcW w:w="451" w:type="dxa"/>
            <w:tcBorders>
              <w:top w:val="single" w:sz="4" w:space="0" w:color="auto"/>
              <w:left w:val="doub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5</w:t>
            </w:r>
          </w:p>
        </w:tc>
        <w:tc>
          <w:tcPr>
            <w:tcW w:w="554"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85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0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1382" w:type="dxa"/>
            <w:tcBorders>
              <w:top w:val="single" w:sz="4" w:space="0" w:color="auto"/>
              <w:left w:val="single" w:sz="4" w:space="0" w:color="auto"/>
              <w:bottom w:val="nil"/>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389" w:type="dxa"/>
            <w:tcBorders>
              <w:top w:val="single" w:sz="4" w:space="0" w:color="auto"/>
              <w:left w:val="doub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nil"/>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44" w:type="dxa"/>
            <w:tcBorders>
              <w:top w:val="single" w:sz="4" w:space="0" w:color="auto"/>
              <w:left w:val="single" w:sz="4" w:space="0" w:color="auto"/>
              <w:bottom w:val="nil"/>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1.1</w:t>
            </w:r>
          </w:p>
        </w:tc>
      </w:tr>
      <w:tr w:rsidR="00055D04" w:rsidRPr="00EA4C89" w:rsidTr="002958FF">
        <w:trPr>
          <w:trHeight w:val="283"/>
        </w:trPr>
        <w:tc>
          <w:tcPr>
            <w:tcW w:w="5005" w:type="dxa"/>
            <w:gridSpan w:val="2"/>
            <w:tcBorders>
              <w:top w:val="single" w:sz="4" w:space="0" w:color="auto"/>
              <w:left w:val="thinThickSmallGap" w:sz="24" w:space="0" w:color="auto"/>
              <w:bottom w:val="nil"/>
              <w:right w:val="double" w:sz="4" w:space="0" w:color="auto"/>
            </w:tcBorders>
            <w:vAlign w:val="center"/>
          </w:tcPr>
          <w:p w:rsidR="00055D04" w:rsidRPr="00EA4C89" w:rsidRDefault="00055D04" w:rsidP="002958FF">
            <w:pPr>
              <w:pStyle w:val="BalloonText"/>
              <w:tabs>
                <w:tab w:val="left" w:pos="0"/>
              </w:tabs>
              <w:jc w:val="center"/>
              <w:rPr>
                <w:rFonts w:ascii="Sylfaen" w:hAnsi="Sylfaen" w:cs="AcadNusx"/>
                <w:b/>
                <w:sz w:val="20"/>
                <w:szCs w:val="20"/>
                <w:lang w:val="ka-GE"/>
              </w:rPr>
            </w:pPr>
            <w:r w:rsidRPr="00EA4C89">
              <w:rPr>
                <w:rFonts w:ascii="Sylfaen" w:hAnsi="Sylfaen" w:cs="Times New Roman"/>
                <w:b/>
                <w:bCs/>
                <w:sz w:val="20"/>
                <w:szCs w:val="20"/>
              </w:rPr>
              <w:t>All</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055D04" w:rsidRPr="00EA4C89" w:rsidRDefault="00055D04" w:rsidP="002958FF">
            <w:pPr>
              <w:spacing w:line="240" w:lineRule="auto"/>
              <w:jc w:val="center"/>
              <w:rPr>
                <w:rFonts w:ascii="Sylfaen" w:hAnsi="Sylfaen"/>
                <w:sz w:val="20"/>
                <w:szCs w:val="20"/>
              </w:rPr>
            </w:pPr>
            <w:r w:rsidRPr="00EA4C89">
              <w:rPr>
                <w:rFonts w:ascii="Sylfaen" w:hAnsi="Sylfaen"/>
                <w:sz w:val="20"/>
                <w:szCs w:val="20"/>
              </w:rPr>
              <w:t>2</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055D04" w:rsidRPr="00EA4C89" w:rsidRDefault="00055D04" w:rsidP="002958FF">
            <w:pPr>
              <w:spacing w:line="240" w:lineRule="auto"/>
              <w:jc w:val="center"/>
              <w:rPr>
                <w:rFonts w:ascii="Sylfaen" w:hAnsi="Sylfaen"/>
                <w:b/>
                <w:sz w:val="20"/>
                <w:szCs w:val="20"/>
                <w:lang w:val="ka-GE"/>
              </w:rPr>
            </w:pPr>
            <w:r w:rsidRPr="00EA4C89">
              <w:rPr>
                <w:rFonts w:ascii="Sylfaen" w:hAnsi="Sylfaen"/>
                <w:b/>
                <w:bCs/>
                <w:sz w:val="20"/>
                <w:szCs w:val="20"/>
              </w:rPr>
              <w:t xml:space="preserve">Elective Courses </w:t>
            </w:r>
            <w:r w:rsidR="00F875D1">
              <w:rPr>
                <w:rFonts w:ascii="Sylfaen" w:hAnsi="Sylfaen"/>
                <w:b/>
                <w:sz w:val="20"/>
                <w:szCs w:val="20"/>
                <w:lang w:val="ka-GE"/>
              </w:rPr>
              <w:t>(30</w:t>
            </w:r>
            <w:r w:rsidRPr="00EA4C89">
              <w:rPr>
                <w:rFonts w:ascii="Sylfaen" w:hAnsi="Sylfaen"/>
                <w:b/>
                <w:bCs/>
                <w:sz w:val="20"/>
                <w:szCs w:val="20"/>
              </w:rPr>
              <w:t>credits</w:t>
            </w:r>
            <w:r w:rsidRPr="00EA4C89">
              <w:rPr>
                <w:rFonts w:ascii="Sylfaen" w:hAnsi="Sylfaen"/>
                <w:b/>
                <w:sz w:val="20"/>
                <w:szCs w:val="20"/>
                <w:lang w:val="ka-GE"/>
              </w:rPr>
              <w:t>)</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jc w:val="center"/>
              <w:rPr>
                <w:rFonts w:ascii="Sylfaen" w:hAnsi="Sylfaen" w:cs="AcadNusx"/>
                <w:sz w:val="20"/>
                <w:szCs w:val="20"/>
              </w:rPr>
            </w:pPr>
            <w:r w:rsidRPr="00EA4C89">
              <w:rPr>
                <w:rFonts w:ascii="Sylfaen" w:hAnsi="Sylfaen"/>
                <w:b/>
                <w:bCs/>
                <w:sz w:val="20"/>
                <w:szCs w:val="20"/>
              </w:rPr>
              <w:t>Elective course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r w:rsidRPr="00EA4C89">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2.1.1</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History of Germany</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2.1.2</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Introduction to Georgian Philology</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2.1.3</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 xml:space="preserve">Introduction to the phonetics and phonology of </w:t>
            </w:r>
            <w:r w:rsidRPr="00EA4C89">
              <w:rPr>
                <w:rFonts w:ascii="Sylfaen" w:hAnsi="Sylfaen"/>
                <w:sz w:val="20"/>
                <w:szCs w:val="20"/>
              </w:rPr>
              <w:lastRenderedPageBreak/>
              <w:t>German language</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jc w:val="center"/>
              <w:rPr>
                <w:rFonts w:ascii="Sylfaen" w:hAnsi="Sylfaen" w:cs="AcadNusx"/>
                <w:sz w:val="20"/>
                <w:szCs w:val="20"/>
              </w:rPr>
            </w:pPr>
            <w:r w:rsidRPr="00EA4C89">
              <w:rPr>
                <w:rFonts w:ascii="Sylfaen" w:hAnsi="Sylfaen"/>
                <w:b/>
                <w:bCs/>
                <w:sz w:val="20"/>
                <w:szCs w:val="20"/>
              </w:rPr>
              <w:t>Elective course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r w:rsidRPr="00EA4C89">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2.2.1</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Area studies</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2.2.2</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Foreign language II</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0/3/0/0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b/>
                <w:bCs/>
                <w:sz w:val="20"/>
                <w:szCs w:val="20"/>
              </w:rPr>
              <w:t>Elective Course 3</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r w:rsidRPr="00EA4C89">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2.3.1</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Information Technologies</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0/3/0/0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_</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2.3.2</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Western European literature of XVII - XVIII</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2.3.3</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Foreign language II</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0/3/0/0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b/>
                <w:bCs/>
                <w:sz w:val="20"/>
                <w:szCs w:val="20"/>
              </w:rPr>
              <w:t>Elective Course 4</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r w:rsidRPr="00EA4C89">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2.4.1</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Communicative grammar</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2.4.2</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European and American Literature of XVIV century</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lastRenderedPageBreak/>
              <w:t>2.4.3</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Foreign Language II</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0/3/0/0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b/>
                <w:bCs/>
                <w:sz w:val="20"/>
                <w:szCs w:val="20"/>
              </w:rPr>
              <w:t>Elective Course 5</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r w:rsidRPr="00EA4C89">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2.5.1</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West European and American Literature of first half of XX century</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2.5.2</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 xml:space="preserve">Teaching </w:t>
            </w:r>
            <w:proofErr w:type="spellStart"/>
            <w:r w:rsidRPr="00EA4C89">
              <w:rPr>
                <w:rFonts w:ascii="Sylfaen" w:hAnsi="Sylfaen"/>
                <w:sz w:val="20"/>
                <w:szCs w:val="20"/>
              </w:rPr>
              <w:t>methodics</w:t>
            </w:r>
            <w:proofErr w:type="spellEnd"/>
            <w:r w:rsidRPr="00EA4C89">
              <w:rPr>
                <w:rFonts w:ascii="Sylfaen" w:hAnsi="Sylfaen"/>
                <w:sz w:val="20"/>
                <w:szCs w:val="20"/>
              </w:rPr>
              <w:t xml:space="preserve"> of German language</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rPr>
              <w:t>1/</w:t>
            </w:r>
            <w:r w:rsidRPr="00EA4C89">
              <w:rPr>
                <w:rFonts w:ascii="Sylfaen" w:hAnsi="Sylfaen"/>
                <w:noProof/>
                <w:sz w:val="20"/>
                <w:szCs w:val="20"/>
                <w:lang w:val="ka-GE"/>
              </w:rPr>
              <w:t>1</w:t>
            </w:r>
            <w:r w:rsidRPr="00EA4C89">
              <w:rPr>
                <w:rFonts w:ascii="Sylfaen" w:hAnsi="Sylfaen"/>
                <w:noProof/>
                <w:sz w:val="20"/>
                <w:szCs w:val="20"/>
              </w:rPr>
              <w:t>/0/</w:t>
            </w:r>
            <w:r w:rsidRPr="00EA4C89">
              <w:rPr>
                <w:rFonts w:ascii="Sylfaen" w:hAnsi="Sylfaen"/>
                <w:noProof/>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color w:val="FF0000"/>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color w:val="FF0000"/>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color w:val="FF0000"/>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2.5.3</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hAnsi="Sylfaen"/>
                <w:sz w:val="20"/>
                <w:szCs w:val="20"/>
              </w:rPr>
            </w:pPr>
            <w:r w:rsidRPr="00EA4C89">
              <w:rPr>
                <w:rFonts w:ascii="Sylfaen" w:hAnsi="Sylfaen"/>
                <w:sz w:val="20"/>
                <w:szCs w:val="20"/>
              </w:rPr>
              <w:t>Introduction to text linguistics</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lang w:val="ka-GE"/>
              </w:rPr>
            </w:pPr>
            <w:r w:rsidRPr="00EA4C89">
              <w:rPr>
                <w:rFonts w:ascii="Sylfaen" w:hAnsi="Sylfaen"/>
                <w:noProof/>
                <w:sz w:val="20"/>
                <w:szCs w:val="20"/>
              </w:rPr>
              <w:t>1/</w:t>
            </w:r>
            <w:r w:rsidRPr="00EA4C89">
              <w:rPr>
                <w:rFonts w:ascii="Sylfaen" w:hAnsi="Sylfaen"/>
                <w:noProof/>
                <w:sz w:val="20"/>
                <w:szCs w:val="20"/>
                <w:lang w:val="ka-GE"/>
              </w:rPr>
              <w:t>1</w:t>
            </w:r>
            <w:r w:rsidRPr="00EA4C89">
              <w:rPr>
                <w:rFonts w:ascii="Sylfaen" w:hAnsi="Sylfaen"/>
                <w:noProof/>
                <w:sz w:val="20"/>
                <w:szCs w:val="20"/>
              </w:rPr>
              <w:t>/0/</w:t>
            </w:r>
            <w:r w:rsidRPr="00EA4C89">
              <w:rPr>
                <w:rFonts w:ascii="Sylfaen" w:hAnsi="Sylfaen"/>
                <w:noProof/>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vAlign w:val="center"/>
            <w:hideMark/>
          </w:tcPr>
          <w:p w:rsidR="00055D04" w:rsidRPr="00EA4C89" w:rsidRDefault="00055D04" w:rsidP="002958FF">
            <w:pPr>
              <w:spacing w:line="240" w:lineRule="auto"/>
              <w:ind w:left="68" w:right="50"/>
              <w:rPr>
                <w:rFonts w:ascii="Sylfaen" w:eastAsia="Times New Roman" w:hAnsi="Sylfaen" w:cs="Times New Roman"/>
                <w:sz w:val="20"/>
                <w:szCs w:val="20"/>
              </w:rPr>
            </w:pPr>
            <w:r w:rsidRPr="00EA4C89">
              <w:rPr>
                <w:rFonts w:ascii="Sylfaen" w:eastAsia="Times New Roman" w:hAnsi="Sylfaen" w:cs="Times New Roman"/>
                <w:b/>
                <w:bCs/>
                <w:sz w:val="20"/>
                <w:szCs w:val="20"/>
              </w:rPr>
              <w:t>Elective Course 6</w:t>
            </w:r>
          </w:p>
        </w:tc>
        <w:tc>
          <w:tcPr>
            <w:tcW w:w="451" w:type="dxa"/>
            <w:tcBorders>
              <w:top w:val="single" w:sz="4" w:space="0" w:color="auto"/>
              <w:left w:val="doub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r w:rsidRPr="00EA4C89">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2.6.1</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eastAsia="Times New Roman" w:hAnsi="Sylfaen" w:cs="Times New Roman"/>
                <w:sz w:val="20"/>
                <w:szCs w:val="20"/>
              </w:rPr>
            </w:pPr>
            <w:r w:rsidRPr="00EA4C89">
              <w:rPr>
                <w:rFonts w:ascii="Sylfaen" w:eastAsia="Times New Roman" w:hAnsi="Sylfaen" w:cs="Times New Roman"/>
                <w:sz w:val="20"/>
                <w:szCs w:val="20"/>
              </w:rPr>
              <w:t>West European and American Literature of first half of XX century</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1/0/0/2</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2.6.2</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eastAsia="Times New Roman" w:hAnsi="Sylfaen" w:cs="Times New Roman"/>
                <w:sz w:val="20"/>
                <w:szCs w:val="20"/>
              </w:rPr>
            </w:pPr>
            <w:r w:rsidRPr="00EA4C89">
              <w:rPr>
                <w:rFonts w:ascii="Sylfaen" w:eastAsia="Times New Roman" w:hAnsi="Sylfaen" w:cs="Times New Roman"/>
                <w:sz w:val="20"/>
                <w:szCs w:val="20"/>
              </w:rPr>
              <w:t>Functional Grammar</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055D04" w:rsidRPr="00EA4C89" w:rsidRDefault="00055D04" w:rsidP="002958FF">
            <w:pPr>
              <w:spacing w:line="240" w:lineRule="auto"/>
              <w:ind w:left="-151" w:right="-107"/>
              <w:jc w:val="center"/>
              <w:rPr>
                <w:rFonts w:ascii="Sylfaen" w:hAnsi="Sylfaen"/>
                <w:noProof/>
                <w:sz w:val="20"/>
                <w:szCs w:val="20"/>
              </w:rPr>
            </w:pPr>
            <w:r w:rsidRPr="00EA4C89">
              <w:rPr>
                <w:rFonts w:ascii="Sylfaen" w:hAnsi="Sylfaen"/>
                <w:noProof/>
                <w:sz w:val="20"/>
                <w:szCs w:val="20"/>
              </w:rPr>
              <w:t>2.6.3</w:t>
            </w:r>
          </w:p>
        </w:tc>
        <w:tc>
          <w:tcPr>
            <w:tcW w:w="4427" w:type="dxa"/>
            <w:tcBorders>
              <w:top w:val="single" w:sz="4" w:space="0" w:color="auto"/>
              <w:left w:val="double" w:sz="4" w:space="0" w:color="auto"/>
              <w:bottom w:val="single" w:sz="4" w:space="0" w:color="auto"/>
              <w:right w:val="double" w:sz="4" w:space="0" w:color="auto"/>
            </w:tcBorders>
            <w:hideMark/>
          </w:tcPr>
          <w:p w:rsidR="00055D04" w:rsidRPr="00EA4C89" w:rsidRDefault="00055D04" w:rsidP="002958FF">
            <w:pPr>
              <w:spacing w:line="240" w:lineRule="auto"/>
              <w:ind w:left="68" w:right="50"/>
              <w:rPr>
                <w:rFonts w:ascii="Sylfaen" w:eastAsia="Times New Roman" w:hAnsi="Sylfaen" w:cs="Times New Roman"/>
                <w:sz w:val="20"/>
                <w:szCs w:val="20"/>
              </w:rPr>
            </w:pPr>
            <w:r w:rsidRPr="00EA4C89">
              <w:rPr>
                <w:rFonts w:ascii="Sylfaen" w:eastAsia="Times New Roman" w:hAnsi="Sylfaen" w:cs="Times New Roman"/>
                <w:sz w:val="20"/>
                <w:szCs w:val="20"/>
              </w:rPr>
              <w:t>Argumentative basics of speaking in German language</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92</w:t>
            </w:r>
          </w:p>
        </w:tc>
        <w:tc>
          <w:tcPr>
            <w:tcW w:w="1382" w:type="dxa"/>
            <w:tcBorders>
              <w:top w:val="single" w:sz="4" w:space="0" w:color="auto"/>
              <w:left w:val="single" w:sz="4" w:space="0" w:color="auto"/>
              <w:bottom w:val="single" w:sz="4" w:space="0" w:color="auto"/>
              <w:right w:val="double" w:sz="4" w:space="0" w:color="auto"/>
            </w:tcBorders>
            <w:hideMark/>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r w:rsidRPr="00EA4C89">
              <w:rPr>
                <w:rFonts w:ascii="Sylfaen" w:hAnsi="Sylfaen"/>
                <w:noProof/>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ind w:right="-107"/>
              <w:jc w:val="center"/>
              <w:rPr>
                <w:rFonts w:ascii="Sylfaen" w:hAnsi="Sylfaen"/>
                <w:noProof/>
                <w:sz w:val="20"/>
                <w:szCs w:val="20"/>
              </w:rPr>
            </w:pPr>
          </w:p>
        </w:tc>
      </w:tr>
      <w:tr w:rsidR="00055D04" w:rsidRPr="00EA4C89" w:rsidTr="002958FF">
        <w:trPr>
          <w:trHeight w:val="283"/>
        </w:trPr>
        <w:tc>
          <w:tcPr>
            <w:tcW w:w="5005" w:type="dxa"/>
            <w:gridSpan w:val="2"/>
            <w:tcBorders>
              <w:top w:val="single" w:sz="4" w:space="0" w:color="auto"/>
              <w:left w:val="thinThickSmallGap" w:sz="24" w:space="0" w:color="auto"/>
              <w:bottom w:val="single" w:sz="4" w:space="0" w:color="auto"/>
              <w:right w:val="double" w:sz="4" w:space="0" w:color="auto"/>
            </w:tcBorders>
            <w:vAlign w:val="center"/>
          </w:tcPr>
          <w:p w:rsidR="00055D04" w:rsidRPr="00EA4C89" w:rsidRDefault="00055D04" w:rsidP="002958FF">
            <w:pPr>
              <w:pStyle w:val="BalloonText"/>
              <w:tabs>
                <w:tab w:val="left" w:pos="0"/>
              </w:tabs>
              <w:jc w:val="center"/>
              <w:rPr>
                <w:rFonts w:ascii="Sylfaen" w:hAnsi="Sylfaen" w:cs="Sylfaen"/>
                <w:b/>
                <w:noProof/>
                <w:sz w:val="20"/>
                <w:szCs w:val="20"/>
                <w:lang w:val="ka-GE"/>
              </w:rPr>
            </w:pPr>
            <w:r w:rsidRPr="00EA4C89">
              <w:rPr>
                <w:rFonts w:ascii="Sylfaen" w:hAnsi="Sylfaen" w:cs="Times New Roman"/>
                <w:b/>
                <w:bCs/>
                <w:sz w:val="20"/>
                <w:szCs w:val="20"/>
              </w:rPr>
              <w:t>All</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noProof/>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hideMark/>
          </w:tcPr>
          <w:p w:rsidR="00055D04" w:rsidRPr="00EA4C89" w:rsidRDefault="00055D04" w:rsidP="002958FF">
            <w:pPr>
              <w:spacing w:line="240" w:lineRule="auto"/>
              <w:ind w:left="-151"/>
              <w:jc w:val="center"/>
              <w:rPr>
                <w:rFonts w:ascii="Sylfaen" w:hAnsi="Sylfaen"/>
                <w:sz w:val="20"/>
                <w:szCs w:val="20"/>
                <w:lang w:val="ka-GE"/>
              </w:rPr>
            </w:pPr>
            <w:r w:rsidRPr="00EA4C89">
              <w:rPr>
                <w:rFonts w:ascii="Sylfaen" w:hAnsi="Sylfaen"/>
                <w:sz w:val="20"/>
                <w:szCs w:val="20"/>
                <w:lang w:val="ka-GE"/>
              </w:rPr>
              <w:lastRenderedPageBreak/>
              <w:t>3</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055D04" w:rsidRPr="00F875D1" w:rsidRDefault="00055D04" w:rsidP="002958FF">
            <w:pPr>
              <w:spacing w:line="240" w:lineRule="auto"/>
              <w:jc w:val="center"/>
              <w:rPr>
                <w:rFonts w:ascii="Sylfaen" w:hAnsi="Sylfaen"/>
                <w:sz w:val="20"/>
                <w:szCs w:val="20"/>
                <w:lang w:val="ka-GE"/>
              </w:rPr>
            </w:pPr>
            <w:r w:rsidRPr="00EA4C89">
              <w:rPr>
                <w:rFonts w:ascii="Sylfaen" w:eastAsia="Times New Roman" w:hAnsi="Sylfaen" w:cs="Times New Roman"/>
                <w:b/>
                <w:bCs/>
                <w:sz w:val="20"/>
                <w:szCs w:val="20"/>
              </w:rPr>
              <w:t>Free Credits</w:t>
            </w:r>
            <w:r w:rsidR="00F875D1">
              <w:rPr>
                <w:rFonts w:ascii="Sylfaen" w:eastAsia="Times New Roman" w:hAnsi="Sylfaen" w:cs="Times New Roman"/>
                <w:b/>
                <w:bCs/>
                <w:sz w:val="20"/>
                <w:szCs w:val="20"/>
                <w:lang w:val="ka-GE"/>
              </w:rPr>
              <w:t xml:space="preserve"> – 5 </w:t>
            </w:r>
            <w:r w:rsidR="00F875D1" w:rsidRPr="00EA4C89">
              <w:rPr>
                <w:rFonts w:ascii="Sylfaen" w:eastAsia="Times New Roman" w:hAnsi="Sylfaen" w:cs="Times New Roman"/>
                <w:b/>
                <w:bCs/>
                <w:sz w:val="20"/>
                <w:szCs w:val="20"/>
              </w:rPr>
              <w:t>Credits</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055D04" w:rsidRPr="00EA4C89" w:rsidRDefault="00055D04" w:rsidP="002958FF">
            <w:pPr>
              <w:spacing w:line="240" w:lineRule="auto"/>
              <w:ind w:left="-151"/>
              <w:jc w:val="center"/>
              <w:rPr>
                <w:rFonts w:ascii="Sylfaen" w:hAnsi="Sylfaen"/>
                <w:sz w:val="20"/>
                <w:szCs w:val="20"/>
                <w:lang w:val="ka-GE"/>
              </w:rPr>
            </w:pPr>
            <w:r w:rsidRPr="00EA4C89">
              <w:rPr>
                <w:rFonts w:ascii="Sylfaen" w:hAnsi="Sylfaen"/>
                <w:sz w:val="20"/>
                <w:szCs w:val="20"/>
                <w:lang w:val="ka-GE"/>
              </w:rPr>
              <w:t>3.1</w:t>
            </w:r>
          </w:p>
        </w:tc>
        <w:tc>
          <w:tcPr>
            <w:tcW w:w="4427" w:type="dxa"/>
            <w:tcBorders>
              <w:top w:val="single" w:sz="4" w:space="0" w:color="auto"/>
              <w:left w:val="double" w:sz="4" w:space="0" w:color="auto"/>
              <w:bottom w:val="single" w:sz="4" w:space="0" w:color="auto"/>
              <w:right w:val="double" w:sz="4" w:space="0" w:color="auto"/>
            </w:tcBorders>
            <w:vAlign w:val="center"/>
          </w:tcPr>
          <w:p w:rsidR="00055D04" w:rsidRPr="00EA4C89" w:rsidRDefault="00F875D1" w:rsidP="002958FF">
            <w:pPr>
              <w:pStyle w:val="BalloonText"/>
              <w:tabs>
                <w:tab w:val="left" w:pos="0"/>
              </w:tabs>
              <w:rPr>
                <w:rFonts w:ascii="Sylfaen" w:hAnsi="Sylfaen"/>
                <w:sz w:val="20"/>
                <w:szCs w:val="20"/>
              </w:rPr>
            </w:pPr>
            <w:r w:rsidRPr="00EA4C89">
              <w:rPr>
                <w:rFonts w:ascii="Sylfaen" w:hAnsi="Sylfaen" w:cs="Times New Roman"/>
                <w:b/>
                <w:bCs/>
                <w:sz w:val="20"/>
                <w:szCs w:val="20"/>
              </w:rPr>
              <w:t>Free Credits</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r w:rsidRPr="00EA4C89">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rPr>
            </w:pPr>
            <w:r w:rsidRPr="00EA4C89">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rPr>
            </w:pPr>
            <w:r w:rsidRPr="00EA4C89">
              <w:rPr>
                <w:rFonts w:ascii="Sylfaen" w:hAnsi="Sylfaen"/>
                <w:sz w:val="20"/>
                <w:szCs w:val="20"/>
              </w:rPr>
              <w:t>-</w:t>
            </w:r>
          </w:p>
        </w:tc>
      </w:tr>
      <w:tr w:rsidR="00055D04" w:rsidRPr="00EA4C89" w:rsidTr="002958FF">
        <w:trPr>
          <w:trHeight w:val="283"/>
        </w:trPr>
        <w:tc>
          <w:tcPr>
            <w:tcW w:w="5005" w:type="dxa"/>
            <w:gridSpan w:val="2"/>
            <w:tcBorders>
              <w:top w:val="single" w:sz="4" w:space="0" w:color="auto"/>
              <w:left w:val="thinThickSmallGap" w:sz="24" w:space="0" w:color="auto"/>
              <w:bottom w:val="single" w:sz="4" w:space="0" w:color="auto"/>
              <w:right w:val="double" w:sz="4" w:space="0" w:color="auto"/>
            </w:tcBorders>
            <w:vAlign w:val="center"/>
          </w:tcPr>
          <w:p w:rsidR="00055D04" w:rsidRPr="00EA4C89" w:rsidRDefault="00055D04" w:rsidP="002958FF">
            <w:pPr>
              <w:pStyle w:val="BalloonText"/>
              <w:tabs>
                <w:tab w:val="left" w:pos="0"/>
              </w:tabs>
              <w:jc w:val="center"/>
              <w:rPr>
                <w:rFonts w:ascii="Sylfaen" w:hAnsi="Sylfaen"/>
                <w:b/>
                <w:sz w:val="20"/>
                <w:szCs w:val="20"/>
                <w:lang w:val="ka-GE"/>
              </w:rPr>
            </w:pPr>
            <w:r w:rsidRPr="00EA4C89">
              <w:rPr>
                <w:rFonts w:ascii="Sylfaen" w:hAnsi="Sylfaen" w:cs="Times New Roman"/>
                <w:b/>
                <w:bCs/>
                <w:sz w:val="20"/>
                <w:szCs w:val="20"/>
              </w:rPr>
              <w:t>All</w:t>
            </w: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rPr>
            </w:pP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055D04" w:rsidRPr="00EA4C89" w:rsidRDefault="00055D04" w:rsidP="002958FF">
            <w:pPr>
              <w:spacing w:line="240" w:lineRule="auto"/>
              <w:ind w:left="-151"/>
              <w:jc w:val="center"/>
              <w:rPr>
                <w:rFonts w:ascii="Sylfaen" w:hAnsi="Sylfaen"/>
                <w:sz w:val="20"/>
                <w:szCs w:val="20"/>
                <w:lang w:val="ka-GE"/>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055D04" w:rsidRPr="00F875D1" w:rsidRDefault="00055D04" w:rsidP="002958FF">
            <w:pPr>
              <w:pStyle w:val="BalloonText"/>
              <w:tabs>
                <w:tab w:val="left" w:pos="0"/>
              </w:tabs>
              <w:jc w:val="center"/>
              <w:rPr>
                <w:rFonts w:ascii="Sylfaen" w:hAnsi="Sylfaen" w:cs="AcadNusx"/>
                <w:sz w:val="20"/>
                <w:szCs w:val="20"/>
                <w:lang w:val="en-US"/>
              </w:rPr>
            </w:pPr>
            <w:r w:rsidRPr="00F875D1">
              <w:rPr>
                <w:rFonts w:ascii="Sylfaen" w:hAnsi="Sylfaen" w:cs="Times New Roman"/>
                <w:b/>
                <w:bCs/>
                <w:sz w:val="20"/>
                <w:szCs w:val="20"/>
                <w:lang w:val="en-US"/>
              </w:rPr>
              <w:t>Credits for minor program</w:t>
            </w:r>
            <w:r w:rsidR="00F875D1">
              <w:rPr>
                <w:rFonts w:ascii="Sylfaen" w:hAnsi="Sylfaen" w:cs="Times New Roman"/>
                <w:b/>
                <w:bCs/>
                <w:sz w:val="20"/>
                <w:szCs w:val="20"/>
                <w:lang w:val="ka-GE"/>
              </w:rPr>
              <w:t xml:space="preserve"> – 60 </w:t>
            </w:r>
            <w:r w:rsidR="00F875D1" w:rsidRPr="00F875D1">
              <w:rPr>
                <w:rFonts w:ascii="Sylfaen" w:hAnsi="Sylfaen" w:cs="Times New Roman"/>
                <w:b/>
                <w:bCs/>
                <w:sz w:val="20"/>
                <w:szCs w:val="20"/>
                <w:lang w:val="en-US"/>
              </w:rPr>
              <w:t>Credits</w:t>
            </w:r>
          </w:p>
        </w:tc>
      </w:tr>
      <w:tr w:rsidR="00055D04" w:rsidRPr="00EA4C89" w:rsidTr="002958FF">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055D04" w:rsidRPr="00EA4C89" w:rsidRDefault="00055D04" w:rsidP="002958FF">
            <w:pPr>
              <w:spacing w:line="240" w:lineRule="auto"/>
              <w:ind w:left="-151"/>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vAlign w:val="center"/>
          </w:tcPr>
          <w:p w:rsidR="00055D04" w:rsidRPr="00F875D1" w:rsidRDefault="00055D04" w:rsidP="002958FF">
            <w:pPr>
              <w:pStyle w:val="BalloonText"/>
              <w:tabs>
                <w:tab w:val="left" w:pos="0"/>
              </w:tabs>
              <w:rPr>
                <w:rFonts w:ascii="Sylfaen" w:hAnsi="Sylfaen"/>
                <w:sz w:val="20"/>
                <w:szCs w:val="20"/>
                <w:lang w:val="en-US"/>
              </w:rPr>
            </w:pPr>
          </w:p>
        </w:tc>
        <w:tc>
          <w:tcPr>
            <w:tcW w:w="451"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r w:rsidRPr="00EA4C89">
              <w:rPr>
                <w:rFonts w:ascii="Sylfaen" w:hAnsi="Sylfaen"/>
                <w:sz w:val="20"/>
                <w:szCs w:val="20"/>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r w:rsidR="00055D04" w:rsidRPr="00EA4C89" w:rsidTr="002958FF">
        <w:trPr>
          <w:trHeight w:val="283"/>
        </w:trPr>
        <w:tc>
          <w:tcPr>
            <w:tcW w:w="5005" w:type="dxa"/>
            <w:gridSpan w:val="2"/>
            <w:tcBorders>
              <w:top w:val="single" w:sz="4" w:space="0" w:color="auto"/>
              <w:left w:val="thinThickSmallGap" w:sz="24" w:space="0" w:color="auto"/>
              <w:bottom w:val="thickThinSmallGap" w:sz="24" w:space="0" w:color="auto"/>
              <w:right w:val="double" w:sz="4" w:space="0" w:color="auto"/>
            </w:tcBorders>
            <w:vAlign w:val="center"/>
          </w:tcPr>
          <w:p w:rsidR="00055D04" w:rsidRPr="00EA4C89" w:rsidRDefault="00055D04" w:rsidP="002958FF">
            <w:pPr>
              <w:pStyle w:val="BalloonText"/>
              <w:tabs>
                <w:tab w:val="left" w:pos="0"/>
              </w:tabs>
              <w:jc w:val="center"/>
              <w:rPr>
                <w:rFonts w:ascii="Sylfaen" w:hAnsi="Sylfaen" w:cs="AcadNusx"/>
                <w:b/>
                <w:sz w:val="20"/>
                <w:szCs w:val="20"/>
                <w:lang w:val="ka-GE"/>
              </w:rPr>
            </w:pPr>
            <w:r w:rsidRPr="00EA4C89">
              <w:rPr>
                <w:rFonts w:ascii="Sylfaen" w:hAnsi="Sylfaen" w:cs="Times New Roman"/>
                <w:b/>
                <w:bCs/>
                <w:sz w:val="20"/>
                <w:szCs w:val="20"/>
              </w:rPr>
              <w:t>All</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r w:rsidRPr="00EA4C89">
              <w:rPr>
                <w:rFonts w:ascii="Sylfaen" w:hAnsi="Sylfaen"/>
                <w:sz w:val="20"/>
                <w:szCs w:val="20"/>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055D04" w:rsidRPr="00EA4C89" w:rsidRDefault="00055D04" w:rsidP="002958FF">
            <w:pPr>
              <w:spacing w:line="240" w:lineRule="auto"/>
              <w:jc w:val="center"/>
              <w:rPr>
                <w:rFonts w:ascii="Sylfaen" w:hAnsi="Sylfaen"/>
                <w:sz w:val="20"/>
                <w:szCs w:val="20"/>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517" w:type="dxa"/>
            <w:tcBorders>
              <w:top w:val="single" w:sz="4" w:space="0" w:color="auto"/>
              <w:left w:val="single" w:sz="4" w:space="0" w:color="auto"/>
              <w:bottom w:val="thickThinSmallGap" w:sz="24" w:space="0" w:color="auto"/>
              <w:right w:val="sing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055D04" w:rsidRPr="00EA4C89" w:rsidRDefault="00055D04" w:rsidP="002958FF">
            <w:pPr>
              <w:spacing w:line="240" w:lineRule="auto"/>
              <w:jc w:val="center"/>
              <w:rPr>
                <w:rFonts w:ascii="Sylfaen" w:hAnsi="Sylfaen"/>
                <w:sz w:val="20"/>
                <w:szCs w:val="20"/>
              </w:rPr>
            </w:pP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rsidR="00055D04" w:rsidRPr="00EA4C89" w:rsidRDefault="00055D04" w:rsidP="002958FF">
            <w:pPr>
              <w:spacing w:line="240" w:lineRule="auto"/>
              <w:jc w:val="center"/>
              <w:rPr>
                <w:rFonts w:ascii="Sylfaen" w:hAnsi="Sylfaen"/>
                <w:sz w:val="20"/>
                <w:szCs w:val="20"/>
                <w:lang w:val="ka-GE"/>
              </w:rPr>
            </w:pPr>
          </w:p>
        </w:tc>
      </w:tr>
    </w:tbl>
    <w:p w:rsidR="00345216" w:rsidRPr="00345216" w:rsidRDefault="00345216" w:rsidP="00345216">
      <w:pPr>
        <w:spacing w:after="200" w:line="253" w:lineRule="atLeast"/>
        <w:rPr>
          <w:rFonts w:ascii="Times New Roman" w:eastAsia="Times New Roman" w:hAnsi="Times New Roman" w:cs="Times New Roman"/>
          <w:color w:val="000000"/>
        </w:rPr>
      </w:pPr>
    </w:p>
    <w:p w:rsidR="00345216" w:rsidRPr="00345216" w:rsidRDefault="00345216" w:rsidP="00345216">
      <w:pPr>
        <w:spacing w:after="200" w:line="230" w:lineRule="atLeast"/>
        <w:rPr>
          <w:rFonts w:ascii="Times New Roman" w:eastAsia="Times New Roman" w:hAnsi="Times New Roman" w:cs="Times New Roman"/>
          <w:color w:val="000000"/>
          <w:sz w:val="20"/>
          <w:szCs w:val="20"/>
        </w:rPr>
      </w:pPr>
      <w:r w:rsidRPr="00345216">
        <w:rPr>
          <w:rFonts w:ascii="Sylfaen" w:eastAsia="Times New Roman" w:hAnsi="Sylfaen" w:cs="Times New Roman"/>
          <w:b/>
          <w:bCs/>
          <w:color w:val="000000"/>
          <w:sz w:val="20"/>
          <w:szCs w:val="20"/>
        </w:rPr>
        <w:t> </w:t>
      </w:r>
    </w:p>
    <w:p w:rsidR="00345216" w:rsidRPr="00345216" w:rsidRDefault="00345216" w:rsidP="00345216">
      <w:pPr>
        <w:spacing w:after="200" w:line="230" w:lineRule="atLeast"/>
        <w:rPr>
          <w:rFonts w:ascii="Times New Roman" w:eastAsia="Times New Roman" w:hAnsi="Times New Roman" w:cs="Times New Roman"/>
          <w:color w:val="000000"/>
          <w:sz w:val="20"/>
          <w:szCs w:val="20"/>
        </w:rPr>
      </w:pPr>
      <w:r w:rsidRPr="00345216">
        <w:rPr>
          <w:rFonts w:ascii="Sylfaen" w:eastAsia="Times New Roman" w:hAnsi="Sylfaen" w:cs="Times New Roman"/>
          <w:color w:val="000000"/>
          <w:sz w:val="20"/>
          <w:szCs w:val="20"/>
        </w:rPr>
        <w:t> </w:t>
      </w:r>
    </w:p>
    <w:p w:rsidR="00345216" w:rsidRPr="00345216" w:rsidRDefault="00345216" w:rsidP="00345216">
      <w:pPr>
        <w:spacing w:after="200" w:line="230" w:lineRule="atLeast"/>
        <w:rPr>
          <w:rFonts w:ascii="Times New Roman" w:eastAsia="Times New Roman" w:hAnsi="Times New Roman" w:cs="Times New Roman"/>
          <w:color w:val="000000"/>
          <w:sz w:val="20"/>
          <w:szCs w:val="20"/>
        </w:rPr>
      </w:pPr>
      <w:r w:rsidRPr="00345216">
        <w:rPr>
          <w:rFonts w:ascii="Sylfaen" w:eastAsia="Times New Roman" w:hAnsi="Sylfaen" w:cs="Times New Roman"/>
          <w:color w:val="000000"/>
          <w:sz w:val="20"/>
          <w:szCs w:val="20"/>
        </w:rPr>
        <w:t> </w:t>
      </w:r>
    </w:p>
    <w:p w:rsidR="00FB78F3" w:rsidRPr="00055D04" w:rsidRDefault="00345216" w:rsidP="00055D04">
      <w:pPr>
        <w:spacing w:after="200" w:line="230" w:lineRule="atLeast"/>
        <w:rPr>
          <w:rFonts w:ascii="Times New Roman" w:eastAsia="Times New Roman" w:hAnsi="Times New Roman" w:cs="Times New Roman"/>
          <w:color w:val="000000"/>
          <w:sz w:val="20"/>
          <w:szCs w:val="20"/>
        </w:rPr>
      </w:pPr>
      <w:r w:rsidRPr="00345216">
        <w:rPr>
          <w:rFonts w:ascii="Sylfaen" w:eastAsia="Times New Roman" w:hAnsi="Sylfaen" w:cs="Times New Roman"/>
          <w:color w:val="000000"/>
          <w:sz w:val="20"/>
          <w:szCs w:val="20"/>
        </w:rPr>
        <w:t> </w:t>
      </w:r>
    </w:p>
    <w:sectPr w:rsidR="00FB78F3" w:rsidRPr="00055D04" w:rsidSect="00D94FB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cadNusx">
    <w:altName w:val="Acad 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476A5"/>
    <w:multiLevelType w:val="multilevel"/>
    <w:tmpl w:val="EA1CE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2"/>
  </w:compat>
  <w:rsids>
    <w:rsidRoot w:val="00AD7E09"/>
    <w:rsid w:val="00007C98"/>
    <w:rsid w:val="00010A37"/>
    <w:rsid w:val="00023DF4"/>
    <w:rsid w:val="00055D04"/>
    <w:rsid w:val="000C6E50"/>
    <w:rsid w:val="000F334C"/>
    <w:rsid w:val="002001C4"/>
    <w:rsid w:val="002553D7"/>
    <w:rsid w:val="00261992"/>
    <w:rsid w:val="002F03E2"/>
    <w:rsid w:val="0030211A"/>
    <w:rsid w:val="00345216"/>
    <w:rsid w:val="003D3189"/>
    <w:rsid w:val="00411584"/>
    <w:rsid w:val="00477B20"/>
    <w:rsid w:val="004A0557"/>
    <w:rsid w:val="0051550E"/>
    <w:rsid w:val="005338BD"/>
    <w:rsid w:val="00557B1C"/>
    <w:rsid w:val="00566C6B"/>
    <w:rsid w:val="00676F13"/>
    <w:rsid w:val="00693ED9"/>
    <w:rsid w:val="00745647"/>
    <w:rsid w:val="00753F33"/>
    <w:rsid w:val="00784958"/>
    <w:rsid w:val="007A0D4F"/>
    <w:rsid w:val="007A220D"/>
    <w:rsid w:val="007B5672"/>
    <w:rsid w:val="00806661"/>
    <w:rsid w:val="0085152A"/>
    <w:rsid w:val="008E1444"/>
    <w:rsid w:val="008F6889"/>
    <w:rsid w:val="009C0996"/>
    <w:rsid w:val="009C4A36"/>
    <w:rsid w:val="009E51E2"/>
    <w:rsid w:val="00A63B66"/>
    <w:rsid w:val="00A73AA0"/>
    <w:rsid w:val="00AB5366"/>
    <w:rsid w:val="00AD7E09"/>
    <w:rsid w:val="00AE2284"/>
    <w:rsid w:val="00C0020F"/>
    <w:rsid w:val="00C0422D"/>
    <w:rsid w:val="00C05548"/>
    <w:rsid w:val="00C51188"/>
    <w:rsid w:val="00CA7126"/>
    <w:rsid w:val="00D00E83"/>
    <w:rsid w:val="00D57E7E"/>
    <w:rsid w:val="00D94FBF"/>
    <w:rsid w:val="00DC5CA7"/>
    <w:rsid w:val="00E13957"/>
    <w:rsid w:val="00E95D5B"/>
    <w:rsid w:val="00ED3A61"/>
    <w:rsid w:val="00EF0CFE"/>
    <w:rsid w:val="00F02306"/>
    <w:rsid w:val="00F14EF7"/>
    <w:rsid w:val="00F433B7"/>
    <w:rsid w:val="00F875D1"/>
    <w:rsid w:val="00FB78F3"/>
    <w:rsid w:val="00FD5E38"/>
    <w:rsid w:val="00FE54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8257"/>
  <w15:docId w15:val="{0441FB1B-F301-4D22-A674-4D5226E1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345216"/>
  </w:style>
  <w:style w:type="paragraph" w:styleId="NoSpacing">
    <w:name w:val="No Spacing"/>
    <w:uiPriority w:val="1"/>
    <w:qFormat/>
    <w:rsid w:val="00E95D5B"/>
    <w:pPr>
      <w:spacing w:after="0" w:line="240" w:lineRule="auto"/>
    </w:pPr>
    <w:rPr>
      <w:rFonts w:ascii="Calibri" w:eastAsia="Calibri" w:hAnsi="Calibri" w:cs="Times New Roman"/>
    </w:rPr>
  </w:style>
  <w:style w:type="paragraph" w:styleId="BalloonText">
    <w:name w:val="Balloon Text"/>
    <w:basedOn w:val="Normal"/>
    <w:link w:val="BalloonTextChar"/>
    <w:uiPriority w:val="99"/>
    <w:unhideWhenUsed/>
    <w:rsid w:val="00055D04"/>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rsid w:val="00055D04"/>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7415">
      <w:bodyDiv w:val="1"/>
      <w:marLeft w:val="0"/>
      <w:marRight w:val="0"/>
      <w:marTop w:val="0"/>
      <w:marBottom w:val="0"/>
      <w:divBdr>
        <w:top w:val="none" w:sz="0" w:space="0" w:color="auto"/>
        <w:left w:val="none" w:sz="0" w:space="0" w:color="auto"/>
        <w:bottom w:val="none" w:sz="0" w:space="0" w:color="auto"/>
        <w:right w:val="none" w:sz="0" w:space="0" w:color="auto"/>
      </w:divBdr>
      <w:divsChild>
        <w:div w:id="660232273">
          <w:marLeft w:val="0"/>
          <w:marRight w:val="0"/>
          <w:marTop w:val="0"/>
          <w:marBottom w:val="0"/>
          <w:divBdr>
            <w:top w:val="none" w:sz="0" w:space="0" w:color="auto"/>
            <w:left w:val="none" w:sz="0" w:space="0" w:color="auto"/>
            <w:bottom w:val="none" w:sz="0" w:space="0" w:color="auto"/>
            <w:right w:val="none" w:sz="0" w:space="0" w:color="auto"/>
          </w:divBdr>
          <w:divsChild>
            <w:div w:id="1680353317">
              <w:marLeft w:val="0"/>
              <w:marRight w:val="0"/>
              <w:marTop w:val="0"/>
              <w:marBottom w:val="0"/>
              <w:divBdr>
                <w:top w:val="none" w:sz="0" w:space="0" w:color="auto"/>
                <w:left w:val="none" w:sz="0" w:space="0" w:color="auto"/>
                <w:bottom w:val="none" w:sz="0" w:space="0" w:color="auto"/>
                <w:right w:val="none" w:sz="0" w:space="0" w:color="auto"/>
              </w:divBdr>
            </w:div>
          </w:divsChild>
        </w:div>
        <w:div w:id="589582438">
          <w:marLeft w:val="0"/>
          <w:marRight w:val="0"/>
          <w:marTop w:val="0"/>
          <w:marBottom w:val="0"/>
          <w:divBdr>
            <w:top w:val="none" w:sz="0" w:space="0" w:color="auto"/>
            <w:left w:val="none" w:sz="0" w:space="0" w:color="auto"/>
            <w:bottom w:val="none" w:sz="0" w:space="0" w:color="auto"/>
            <w:right w:val="none" w:sz="0" w:space="0" w:color="auto"/>
          </w:divBdr>
          <w:divsChild>
            <w:div w:id="3472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1804">
      <w:bodyDiv w:val="1"/>
      <w:marLeft w:val="0"/>
      <w:marRight w:val="0"/>
      <w:marTop w:val="0"/>
      <w:marBottom w:val="0"/>
      <w:divBdr>
        <w:top w:val="none" w:sz="0" w:space="0" w:color="auto"/>
        <w:left w:val="none" w:sz="0" w:space="0" w:color="auto"/>
        <w:bottom w:val="none" w:sz="0" w:space="0" w:color="auto"/>
        <w:right w:val="none" w:sz="0" w:space="0" w:color="auto"/>
      </w:divBdr>
      <w:divsChild>
        <w:div w:id="1435401458">
          <w:marLeft w:val="0"/>
          <w:marRight w:val="0"/>
          <w:marTop w:val="0"/>
          <w:marBottom w:val="0"/>
          <w:divBdr>
            <w:top w:val="none" w:sz="0" w:space="0" w:color="auto"/>
            <w:left w:val="none" w:sz="0" w:space="0" w:color="auto"/>
            <w:bottom w:val="none" w:sz="0" w:space="0" w:color="auto"/>
            <w:right w:val="none" w:sz="0" w:space="0" w:color="auto"/>
          </w:divBdr>
          <w:divsChild>
            <w:div w:id="830489740">
              <w:marLeft w:val="0"/>
              <w:marRight w:val="0"/>
              <w:marTop w:val="0"/>
              <w:marBottom w:val="0"/>
              <w:divBdr>
                <w:top w:val="none" w:sz="0" w:space="0" w:color="auto"/>
                <w:left w:val="none" w:sz="0" w:space="0" w:color="auto"/>
                <w:bottom w:val="none" w:sz="0" w:space="0" w:color="auto"/>
                <w:right w:val="none" w:sz="0" w:space="0" w:color="auto"/>
              </w:divBdr>
            </w:div>
          </w:divsChild>
        </w:div>
        <w:div w:id="733553188">
          <w:marLeft w:val="0"/>
          <w:marRight w:val="0"/>
          <w:marTop w:val="0"/>
          <w:marBottom w:val="0"/>
          <w:divBdr>
            <w:top w:val="none" w:sz="0" w:space="0" w:color="auto"/>
            <w:left w:val="none" w:sz="0" w:space="0" w:color="auto"/>
            <w:bottom w:val="none" w:sz="0" w:space="0" w:color="auto"/>
            <w:right w:val="none" w:sz="0" w:space="0" w:color="auto"/>
          </w:divBdr>
          <w:divsChild>
            <w:div w:id="14688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8F9D-AC86-4AB6-8137-6C2A5360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Inga Abramidze</cp:lastModifiedBy>
  <cp:revision>46</cp:revision>
  <dcterms:created xsi:type="dcterms:W3CDTF">2017-12-29T19:17:00Z</dcterms:created>
  <dcterms:modified xsi:type="dcterms:W3CDTF">2018-06-16T08:42:00Z</dcterms:modified>
</cp:coreProperties>
</file>